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CF6" w:rsidRDefault="00651AD6" w:rsidP="001C7EBF">
      <w:pPr>
        <w:adjustRightInd w:val="0"/>
        <w:snapToGrid w:val="0"/>
        <w:spacing w:afterLines="50" w:line="500" w:lineRule="exact"/>
        <w:rPr>
          <w:rFonts w:eastAsia="方正小标宋简体"/>
          <w:sz w:val="36"/>
          <w:szCs w:val="30"/>
        </w:rPr>
      </w:pPr>
      <w:r w:rsidRPr="00F30CF6">
        <w:rPr>
          <w:rFonts w:ascii="黑体" w:eastAsia="黑体" w:hAnsi="黑体" w:hint="eastAsia"/>
          <w:b/>
          <w:sz w:val="32"/>
          <w:szCs w:val="30"/>
        </w:rPr>
        <w:t>附件</w:t>
      </w:r>
      <w:r w:rsidR="001C7EBF">
        <w:rPr>
          <w:rFonts w:ascii="黑体" w:eastAsia="黑体" w:hAnsi="黑体" w:hint="eastAsia"/>
          <w:b/>
          <w:sz w:val="32"/>
          <w:szCs w:val="30"/>
        </w:rPr>
        <w:t>2</w:t>
      </w:r>
      <w:r w:rsidRPr="00F30CF6">
        <w:rPr>
          <w:rFonts w:ascii="黑体" w:eastAsia="黑体" w:hAnsi="黑体"/>
          <w:b/>
          <w:sz w:val="40"/>
          <w:szCs w:val="30"/>
        </w:rPr>
        <w:t xml:space="preserve"> </w:t>
      </w:r>
      <w:r>
        <w:rPr>
          <w:rFonts w:eastAsia="方正小标宋简体"/>
          <w:sz w:val="36"/>
          <w:szCs w:val="30"/>
        </w:rPr>
        <w:t xml:space="preserve">           </w:t>
      </w:r>
      <w:r w:rsidR="00F30CF6">
        <w:rPr>
          <w:rFonts w:eastAsia="方正小标宋简体"/>
          <w:sz w:val="36"/>
          <w:szCs w:val="30"/>
        </w:rPr>
        <w:t xml:space="preserve">  </w:t>
      </w:r>
    </w:p>
    <w:p w:rsidR="002A0679" w:rsidRDefault="002A0679" w:rsidP="001C7EBF">
      <w:pPr>
        <w:adjustRightInd w:val="0"/>
        <w:snapToGrid w:val="0"/>
        <w:spacing w:afterLines="50" w:line="500" w:lineRule="exact"/>
        <w:rPr>
          <w:rFonts w:eastAsia="方正小标宋简体"/>
          <w:sz w:val="36"/>
          <w:szCs w:val="30"/>
        </w:rPr>
      </w:pPr>
    </w:p>
    <w:p w:rsidR="00394BF6" w:rsidRDefault="00651AD6" w:rsidP="001C7EBF">
      <w:pPr>
        <w:adjustRightInd w:val="0"/>
        <w:snapToGrid w:val="0"/>
        <w:spacing w:afterLines="50" w:line="500" w:lineRule="exact"/>
        <w:jc w:val="center"/>
        <w:rPr>
          <w:rFonts w:eastAsia="方正小标宋简体"/>
          <w:sz w:val="36"/>
          <w:szCs w:val="30"/>
        </w:rPr>
      </w:pPr>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5810"/>
        <w:gridCol w:w="3260"/>
        <w:gridCol w:w="425"/>
        <w:gridCol w:w="425"/>
        <w:gridCol w:w="426"/>
        <w:gridCol w:w="3260"/>
      </w:tblGrid>
      <w:tr w:rsidR="00394BF6">
        <w:trPr>
          <w:trHeight w:val="369"/>
          <w:tblHeader/>
          <w:jc w:val="center"/>
        </w:trPr>
        <w:tc>
          <w:tcPr>
            <w:tcW w:w="848"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w:t>
            </w:r>
            <w:r>
              <w:rPr>
                <w:rFonts w:eastAsia="黑体"/>
                <w:b/>
                <w:bCs/>
                <w:kern w:val="0"/>
                <w:szCs w:val="21"/>
              </w:rPr>
              <w:t>要点</w:t>
            </w:r>
          </w:p>
        </w:tc>
        <w:tc>
          <w:tcPr>
            <w:tcW w:w="4536" w:type="dxa"/>
            <w:gridSpan w:val="4"/>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检查结果</w:t>
            </w:r>
          </w:p>
        </w:tc>
      </w:tr>
      <w:tr w:rsidR="00394BF6">
        <w:trPr>
          <w:trHeight w:val="369"/>
          <w:tblHeader/>
          <w:jc w:val="center"/>
        </w:trPr>
        <w:tc>
          <w:tcPr>
            <w:tcW w:w="848"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394BF6">
            <w:pPr>
              <w:spacing w:line="240" w:lineRule="exact"/>
              <w:jc w:val="center"/>
              <w:rPr>
                <w:rFonts w:eastAsia="黑体"/>
                <w:b/>
                <w:bCs/>
                <w:kern w:val="0"/>
                <w:szCs w:val="21"/>
              </w:rPr>
            </w:pP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5" w:type="dxa"/>
            <w:tcMar>
              <w:top w:w="28" w:type="dxa"/>
              <w:bottom w:w="28"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6" w:type="dxa"/>
            <w:tcMar>
              <w:top w:w="28" w:type="dxa"/>
              <w:bottom w:w="28"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r>
              <w:rPr>
                <w:rFonts w:eastAsia="黑体" w:hint="eastAsia"/>
                <w:b/>
                <w:bCs/>
                <w:kern w:val="0"/>
                <w:szCs w:val="21"/>
              </w:rPr>
              <w:t>适</w:t>
            </w:r>
          </w:p>
          <w:p w:rsidR="00394BF6" w:rsidRDefault="00651AD6">
            <w:pPr>
              <w:spacing w:line="240" w:lineRule="exact"/>
              <w:jc w:val="center"/>
              <w:rPr>
                <w:rFonts w:eastAsia="黑体"/>
                <w:b/>
                <w:bCs/>
                <w:kern w:val="0"/>
                <w:szCs w:val="21"/>
              </w:rPr>
            </w:pPr>
            <w:r>
              <w:rPr>
                <w:rFonts w:eastAsia="黑体" w:hint="eastAsia"/>
                <w:b/>
                <w:bCs/>
                <w:kern w:val="0"/>
                <w:szCs w:val="21"/>
              </w:rPr>
              <w:t>用</w:t>
            </w:r>
          </w:p>
        </w:tc>
        <w:tc>
          <w:tcPr>
            <w:tcW w:w="3260" w:type="dxa"/>
            <w:vAlign w:val="center"/>
          </w:tcPr>
          <w:p w:rsidR="00394BF6" w:rsidRDefault="00651AD6">
            <w:pPr>
              <w:spacing w:line="300" w:lineRule="exact"/>
              <w:jc w:val="center"/>
              <w:rPr>
                <w:rFonts w:eastAsia="黑体"/>
                <w:b/>
                <w:bCs/>
                <w:kern w:val="0"/>
                <w:szCs w:val="21"/>
              </w:rPr>
            </w:pPr>
            <w:r>
              <w:rPr>
                <w:rFonts w:eastAsia="黑体" w:hint="eastAsia"/>
                <w:b/>
                <w:bCs/>
                <w:kern w:val="0"/>
                <w:szCs w:val="21"/>
              </w:rPr>
              <w:t>情况记录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组织体系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学校层面安全责任体系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学校），或有专职的实验室安全管理人员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岗一年内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院系层面安全责任体系</w:t>
            </w:r>
            <w:bookmarkStart w:id="0" w:name="_GoBack"/>
            <w:bookmarkEnd w:id="0"/>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成立实验室安全领导小组，由党</w:t>
            </w:r>
            <w:r>
              <w:rPr>
                <w:kern w:val="0"/>
                <w:szCs w:val="21"/>
              </w:rPr>
              <w:t>/</w:t>
            </w:r>
            <w:r>
              <w:rPr>
                <w:kern w:val="0"/>
                <w:szCs w:val="21"/>
              </w:rPr>
              <w:t>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院系发布的文件</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b/>
                <w:bCs/>
                <w:kern w:val="0"/>
                <w:szCs w:val="21"/>
              </w:rPr>
              <w:t>1.3</w:t>
            </w:r>
          </w:p>
        </w:tc>
        <w:tc>
          <w:tcPr>
            <w:tcW w:w="13606" w:type="dxa"/>
            <w:gridSpan w:val="6"/>
            <w:shd w:val="clear" w:color="auto" w:fill="auto"/>
            <w:tcMar>
              <w:left w:w="45" w:type="dxa"/>
              <w:right w:w="45" w:type="dxa"/>
            </w:tcMar>
            <w:vAlign w:val="center"/>
          </w:tcPr>
          <w:p w:rsidR="00394BF6" w:rsidRDefault="00651AD6">
            <w:pPr>
              <w:widowControl/>
              <w:spacing w:line="300" w:lineRule="exact"/>
              <w:rPr>
                <w:b/>
                <w:bCs/>
                <w:kern w:val="0"/>
                <w:szCs w:val="21"/>
              </w:rPr>
            </w:pPr>
            <w:r>
              <w:rPr>
                <w:b/>
                <w:bCs/>
                <w:kern w:val="0"/>
                <w:szCs w:val="21"/>
              </w:rPr>
              <w:t>经费保障</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学校每年有实验室安全常规经费预算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有财务</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证据</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档案</w:t>
            </w:r>
            <w:r>
              <w:rPr>
                <w:kern w:val="0"/>
                <w:szCs w:val="21"/>
              </w:rPr>
              <w:t>分类规范合理，便于查找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规章制度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校级层面实验室安全管理制度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有实验室技术安全管理办法</w:t>
            </w:r>
          </w:p>
        </w:tc>
        <w:tc>
          <w:tcPr>
            <w:tcW w:w="3260" w:type="dxa"/>
            <w:vMerge w:val="restart"/>
            <w:shd w:val="clear" w:color="auto" w:fill="auto"/>
            <w:tcMar>
              <w:left w:w="45" w:type="dxa"/>
              <w:right w:w="45" w:type="dxa"/>
            </w:tcMar>
            <w:vAlign w:val="center"/>
          </w:tcPr>
          <w:p w:rsidR="00394BF6" w:rsidRDefault="00651AD6">
            <w:pPr>
              <w:spacing w:line="300" w:lineRule="exact"/>
              <w:rPr>
                <w:bCs/>
                <w:kern w:val="0"/>
                <w:szCs w:val="21"/>
              </w:rPr>
            </w:pPr>
            <w:r>
              <w:rPr>
                <w:rFonts w:hint="eastAsia"/>
                <w:bCs/>
                <w:kern w:val="0"/>
                <w:szCs w:val="21"/>
              </w:rPr>
              <w:t>1.</w:t>
            </w:r>
            <w:r>
              <w:rPr>
                <w:rFonts w:hint="eastAsia"/>
                <w:bCs/>
                <w:kern w:val="0"/>
                <w:szCs w:val="21"/>
              </w:rPr>
              <w:t>制度文件有学校正式发文号；</w:t>
            </w:r>
          </w:p>
          <w:p w:rsidR="00394BF6" w:rsidRDefault="00651AD6">
            <w:pPr>
              <w:spacing w:line="300" w:lineRule="exact"/>
              <w:rPr>
                <w:bCs/>
                <w:kern w:val="0"/>
                <w:szCs w:val="21"/>
              </w:rPr>
            </w:pPr>
            <w:r>
              <w:rPr>
                <w:rFonts w:hint="eastAsia"/>
                <w:bCs/>
                <w:kern w:val="0"/>
                <w:szCs w:val="21"/>
              </w:rPr>
              <w:t>2.</w:t>
            </w:r>
            <w:r>
              <w:rPr>
                <w:rFonts w:hint="eastAsia"/>
                <w:bCs/>
                <w:kern w:val="0"/>
                <w:szCs w:val="21"/>
              </w:rPr>
              <w:t>文件是否长期未修订更新、陈旧过时；</w:t>
            </w:r>
          </w:p>
          <w:p w:rsidR="00394BF6" w:rsidRDefault="00651AD6">
            <w:pPr>
              <w:spacing w:line="300" w:lineRule="exact"/>
              <w:rPr>
                <w:bCs/>
                <w:kern w:val="0"/>
                <w:szCs w:val="21"/>
              </w:rPr>
            </w:pPr>
            <w:r>
              <w:rPr>
                <w:bCs/>
                <w:kern w:val="0"/>
                <w:szCs w:val="21"/>
              </w:rPr>
              <w:t>3.</w:t>
            </w:r>
            <w:r>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w:t>
            </w:r>
            <w:r>
              <w:rPr>
                <w:rFonts w:hint="eastAsia"/>
                <w:bCs/>
                <w:kern w:val="0"/>
                <w:szCs w:val="21"/>
              </w:rPr>
              <w:t>奖励与</w:t>
            </w:r>
            <w:r>
              <w:rPr>
                <w:bCs/>
                <w:kern w:val="0"/>
                <w:szCs w:val="21"/>
              </w:rPr>
              <w:t>责任追究制度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有实验室安全检查制度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有</w:t>
            </w:r>
            <w:r>
              <w:rPr>
                <w:kern w:val="0"/>
                <w:szCs w:val="21"/>
              </w:rPr>
              <w:t>实验室安全教育与</w:t>
            </w:r>
            <w:r>
              <w:rPr>
                <w:rFonts w:hint="eastAsia"/>
                <w:kern w:val="0"/>
                <w:szCs w:val="21"/>
              </w:rPr>
              <w:t>实验室</w:t>
            </w:r>
            <w:r>
              <w:rPr>
                <w:kern w:val="0"/>
                <w:szCs w:val="21"/>
              </w:rPr>
              <w:t>准入</w:t>
            </w:r>
            <w:r>
              <w:rPr>
                <w:rFonts w:hint="eastAsia"/>
                <w:kern w:val="0"/>
                <w:szCs w:val="21"/>
              </w:rPr>
              <w:t>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lastRenderedPageBreak/>
              <w:t>2.1.5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2.1.6</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2.1.7</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w:t>
            </w:r>
            <w:r>
              <w:rPr>
                <w:rFonts w:hint="eastAsia"/>
                <w:bCs/>
                <w:kern w:val="0"/>
                <w:szCs w:val="21"/>
              </w:rPr>
              <w:t>实验室</w:t>
            </w:r>
            <w:r>
              <w:rPr>
                <w:bCs/>
                <w:kern w:val="0"/>
                <w:szCs w:val="21"/>
              </w:rPr>
              <w:t>突发事件应急预案（包括化学、生物、辐射、电气、机械等分类）</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院系层面的安全管理制度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2.2.1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查院系制度是否公开明示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查看开题报告、新开设教学实验审批资料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安全教育</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安全教育</w:t>
            </w:r>
            <w:r>
              <w:rPr>
                <w:b/>
                <w:kern w:val="0"/>
                <w:szCs w:val="21"/>
              </w:rPr>
              <w:t>活动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化学、生物等安全重点防范学科应开设必修课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查看历年存档记录，包含培训时间、内容、人数、通知、会场照片等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3.1.4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开展结合学科特点的应急演练，有记录</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实验室安全</w:t>
            </w:r>
            <w:r>
              <w:rPr>
                <w:rFonts w:hint="eastAsia"/>
                <w:b/>
                <w:kern w:val="0"/>
                <w:szCs w:val="21"/>
              </w:rPr>
              <w:t>知识考试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查看考试系统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安全文化</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有适合学校特色的安全文化建设计划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编印实验室安全手册并发放到每一位师生，承诺书归档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查看每年发放记录、师生签字的承诺书</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查看相关网页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r>
              <w:rPr>
                <w:rFonts w:hint="eastAsia"/>
                <w:kern w:val="0"/>
                <w:szCs w:val="21"/>
              </w:rPr>
              <w:t>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安全评估、安全知识竞赛、微电影拍摄等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通过各种信息</w:t>
            </w:r>
            <w:r>
              <w:rPr>
                <w:rFonts w:hint="eastAsia"/>
                <w:kern w:val="0"/>
                <w:szCs w:val="21"/>
              </w:rPr>
              <w:t>/</w:t>
            </w:r>
            <w:r>
              <w:rPr>
                <w:rFonts w:hint="eastAsia"/>
                <w:kern w:val="0"/>
                <w:szCs w:val="21"/>
              </w:rPr>
              <w:t>媒体</w:t>
            </w:r>
            <w:r>
              <w:rPr>
                <w:kern w:val="0"/>
                <w:szCs w:val="21"/>
              </w:rPr>
              <w:t>平台对师生进行安全知识传输和温馨提醒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查看信息</w:t>
            </w:r>
            <w:r>
              <w:rPr>
                <w:rFonts w:hint="eastAsia"/>
                <w:bCs/>
                <w:kern w:val="0"/>
                <w:szCs w:val="21"/>
              </w:rPr>
              <w:t>/</w:t>
            </w:r>
            <w:r>
              <w:rPr>
                <w:rFonts w:hint="eastAsia"/>
                <w:bCs/>
                <w:kern w:val="0"/>
                <w:szCs w:val="21"/>
              </w:rPr>
              <w:t>媒体</w:t>
            </w:r>
            <w:r>
              <w:rPr>
                <w:bCs/>
                <w:kern w:val="0"/>
                <w:szCs w:val="21"/>
              </w:rPr>
              <w:t>平台</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危险源辨识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查看清单和明细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实验室有针对本</w:t>
            </w:r>
            <w:r>
              <w:rPr>
                <w:bCs/>
                <w:kern w:val="0"/>
                <w:szCs w:val="21"/>
              </w:rPr>
              <w:t>室重要危险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学校层面的定期</w:t>
            </w:r>
            <w:r>
              <w:rPr>
                <w:rFonts w:hint="eastAsia"/>
                <w:bCs/>
                <w:kern w:val="0"/>
                <w:szCs w:val="21"/>
              </w:rPr>
              <w:t>/</w:t>
            </w:r>
            <w:r>
              <w:rPr>
                <w:rFonts w:hint="eastAsia"/>
                <w:bCs/>
                <w:kern w:val="0"/>
                <w:szCs w:val="21"/>
              </w:rPr>
              <w:t>不定期检查每年不少于</w:t>
            </w:r>
            <w:r>
              <w:rPr>
                <w:rFonts w:hint="eastAsia"/>
                <w:bCs/>
                <w:kern w:val="0"/>
                <w:szCs w:val="21"/>
              </w:rPr>
              <w:t>4</w:t>
            </w:r>
            <w:r>
              <w:rPr>
                <w:rFonts w:hint="eastAsia"/>
                <w:bCs/>
                <w:kern w:val="0"/>
                <w:szCs w:val="21"/>
              </w:rPr>
              <w:t>次，并记录存档</w:t>
            </w:r>
          </w:p>
        </w:tc>
        <w:tc>
          <w:tcPr>
            <w:tcW w:w="3260" w:type="dxa"/>
            <w:vMerge w:val="restart"/>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w:t>
            </w:r>
            <w:r>
              <w:rPr>
                <w:rFonts w:hint="eastAsia"/>
                <w:kern w:val="0"/>
                <w:szCs w:val="21"/>
              </w:rPr>
              <w:t>1</w:t>
            </w:r>
            <w:r>
              <w:rPr>
                <w:rFonts w:hint="eastAsia"/>
                <w:kern w:val="0"/>
                <w:szCs w:val="21"/>
              </w:rPr>
              <w:t>次，并记录存档</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房间有值日台账，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隐患整改</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安全报告</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rFonts w:hint="eastAsia"/>
                <w:kern w:val="0"/>
                <w:szCs w:val="21"/>
              </w:rPr>
              <w:t>/</w:t>
            </w:r>
            <w:r>
              <w:rPr>
                <w:kern w:val="0"/>
                <w:szCs w:val="21"/>
              </w:rPr>
              <w:t>不定期</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查看相关资料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查看相应存档内容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检查人员规范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场所</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w:t>
            </w:r>
            <w:r>
              <w:rPr>
                <w:rFonts w:hint="eastAsia"/>
                <w:b/>
                <w:kern w:val="0"/>
                <w:szCs w:val="21"/>
              </w:rPr>
              <w:t>环境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室内外</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有信息牌，信息完整，应急电话有效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消防通道通畅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w:t>
            </w:r>
            <w:r>
              <w:rPr>
                <w:rFonts w:hint="eastAsia"/>
                <w:szCs w:val="21"/>
              </w:rPr>
              <w:t>2.0</w:t>
            </w:r>
            <w:r>
              <w:rPr>
                <w:rFonts w:hint="eastAsia"/>
                <w:szCs w:val="21"/>
              </w:rPr>
              <w:t>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5.1.7</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实验室人均面积符合规定要求，其中理工农医类不小于</w:t>
            </w:r>
            <w:r>
              <w:rPr>
                <w:rFonts w:hint="eastAsia"/>
                <w:szCs w:val="21"/>
              </w:rPr>
              <w:t>2.5</w:t>
            </w:r>
            <w:r>
              <w:rPr>
                <w:rFonts w:hint="eastAsia"/>
                <w:szCs w:val="21"/>
              </w:rPr>
              <w:t>平方米</w:t>
            </w:r>
            <w:r>
              <w:rPr>
                <w:rFonts w:hint="eastAsia"/>
                <w:szCs w:val="21"/>
              </w:rPr>
              <w:t>/</w:t>
            </w:r>
            <w:r>
              <w:rPr>
                <w:rFonts w:hint="eastAsia"/>
                <w:szCs w:val="21"/>
              </w:rPr>
              <w:t>人，社科类不小于</w:t>
            </w:r>
            <w:r>
              <w:rPr>
                <w:rFonts w:hint="eastAsia"/>
                <w:szCs w:val="21"/>
              </w:rPr>
              <w:t>1.5</w:t>
            </w:r>
            <w:r>
              <w:rPr>
                <w:rFonts w:hint="eastAsia"/>
                <w:szCs w:val="21"/>
              </w:rPr>
              <w:t>平方米</w:t>
            </w:r>
            <w:r>
              <w:rPr>
                <w:rFonts w:hint="eastAsia"/>
                <w:szCs w:val="21"/>
              </w:rPr>
              <w:t>/</w:t>
            </w:r>
            <w:r>
              <w:rPr>
                <w:rFonts w:hint="eastAsia"/>
                <w:szCs w:val="21"/>
              </w:rPr>
              <w:t>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观察实验台</w:t>
            </w:r>
            <w:r>
              <w:rPr>
                <w:bCs/>
                <w:szCs w:val="21"/>
              </w:rPr>
              <w:t>与总面积</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随意搭建阁楼，操作区层高不低于</w:t>
            </w:r>
            <w:r>
              <w:rPr>
                <w:rFonts w:hint="eastAsia"/>
                <w:szCs w:val="21"/>
              </w:rPr>
              <w:t>2</w:t>
            </w:r>
            <w:r>
              <w:rPr>
                <w:rFonts w:hint="eastAsia"/>
                <w:szCs w:val="21"/>
              </w:rPr>
              <w:t>米</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5.1.10</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实验台材料合格</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lastRenderedPageBreak/>
              <w:t>5.1.12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有必要的振动屏蔽措施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易对外产生磁场或易受磁场干扰的设备，需做好磁屏蔽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有必要的磁屏蔽措施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照明良好，桌面光照度一般不小于</w:t>
            </w:r>
            <w:r>
              <w:rPr>
                <w:rFonts w:hint="eastAsia"/>
                <w:szCs w:val="21"/>
              </w:rPr>
              <w:t>150</w:t>
            </w:r>
            <w:r>
              <w:rPr>
                <w:szCs w:val="21"/>
              </w:rPr>
              <w:t xml:space="preserve"> </w:t>
            </w:r>
            <w:r>
              <w:rPr>
                <w:rFonts w:hint="eastAsia"/>
                <w:szCs w:val="21"/>
              </w:rPr>
              <w:t>LX</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照明良好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hint="eastAsia"/>
                <w:szCs w:val="21"/>
              </w:rPr>
              <w:t>5.1.15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噪声达标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现场或实验室图片</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5.1.17</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b/>
                <w:kern w:val="0"/>
                <w:szCs w:val="21"/>
              </w:rPr>
              <w:t>5.</w:t>
            </w:r>
            <w:r>
              <w:rPr>
                <w:rFonts w:hint="eastAsia"/>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管线基础安全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管线布局合理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5.2.2</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供气管道有标识，无破损</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可燃气管道远离高温、明火</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w:t>
            </w:r>
            <w:r>
              <w:rPr>
                <w:rFonts w:hint="eastAsia"/>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卫生与</w:t>
            </w:r>
            <w:r>
              <w:rPr>
                <w:rFonts w:hint="eastAsia"/>
                <w:b/>
                <w:kern w:val="0"/>
                <w:szCs w:val="21"/>
              </w:rPr>
              <w:t>日常管理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5.3.1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整洁卫生有序</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人员要在岗</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hint="eastAsia"/>
                <w:szCs w:val="21"/>
              </w:rPr>
              <w:t>5.3.5</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记录表</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场所其它安全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lastRenderedPageBreak/>
              <w:t>5.4.2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危险性实验室配备了急救药箱，药箱不上锁、药品在保质期内</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bCs/>
                <w:szCs w:val="21"/>
              </w:rPr>
              <w:t>不同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5.4.3</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5.4.5</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w:t>
            </w:r>
            <w:r>
              <w:rPr>
                <w:bCs/>
                <w:szCs w:val="21"/>
              </w:rPr>
              <w:t>席子、被褥等</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5.4.6</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Pr="00DF4258" w:rsidRDefault="00651AD6">
            <w:pPr>
              <w:spacing w:line="300" w:lineRule="exact"/>
              <w:jc w:val="left"/>
              <w:rPr>
                <w:rFonts w:eastAsia="等线"/>
                <w:szCs w:val="21"/>
              </w:rPr>
            </w:pPr>
            <w:r w:rsidRPr="00DF4258">
              <w:rPr>
                <w:rFonts w:eastAsia="等线" w:hint="eastAsia"/>
                <w:szCs w:val="21"/>
              </w:rPr>
              <w:t>5</w:t>
            </w:r>
            <w:r w:rsidRPr="00DF4258">
              <w:rPr>
                <w:rFonts w:eastAsia="等线"/>
                <w:szCs w:val="21"/>
              </w:rPr>
              <w:t>.4.7</w:t>
            </w:r>
          </w:p>
        </w:tc>
        <w:tc>
          <w:tcPr>
            <w:tcW w:w="5810" w:type="dxa"/>
            <w:shd w:val="clear" w:color="auto" w:fill="auto"/>
            <w:tcMar>
              <w:left w:w="45" w:type="dxa"/>
              <w:right w:w="45" w:type="dxa"/>
            </w:tcMar>
            <w:vAlign w:val="center"/>
          </w:tcPr>
          <w:p w:rsidR="00394BF6" w:rsidRPr="00DF4258" w:rsidRDefault="00651AD6">
            <w:pPr>
              <w:spacing w:line="300" w:lineRule="exact"/>
              <w:rPr>
                <w:szCs w:val="21"/>
              </w:rPr>
            </w:pPr>
            <w:r w:rsidRPr="00DF4258">
              <w:rPr>
                <w:rFonts w:hint="eastAsia"/>
                <w:szCs w:val="21"/>
              </w:rPr>
              <w:t>废弃</w:t>
            </w:r>
            <w:r w:rsidRPr="00DF4258">
              <w:rPr>
                <w:szCs w:val="21"/>
              </w:rPr>
              <w:t>不用的实验室，需</w:t>
            </w:r>
            <w:r w:rsidRPr="00DF4258">
              <w:rPr>
                <w:rFonts w:hint="eastAsia"/>
                <w:szCs w:val="21"/>
              </w:rPr>
              <w:t>明确</w:t>
            </w:r>
            <w:r w:rsidRPr="00DF4258">
              <w:rPr>
                <w:szCs w:val="21"/>
              </w:rPr>
              <w:t>责任</w:t>
            </w:r>
            <w:r w:rsidRPr="00DF4258">
              <w:rPr>
                <w:rFonts w:hint="eastAsia"/>
                <w:szCs w:val="21"/>
              </w:rPr>
              <w:t>落实</w:t>
            </w:r>
            <w:r w:rsidRPr="00DF4258">
              <w:rPr>
                <w:szCs w:val="21"/>
              </w:rPr>
              <w:t>安全防范措施</w:t>
            </w:r>
            <w:r w:rsidRPr="00DF4258">
              <w:rPr>
                <w:rFonts w:hint="eastAsia"/>
                <w:szCs w:val="21"/>
              </w:rPr>
              <w:t>；具有</w:t>
            </w:r>
            <w:r w:rsidRPr="00DF4258">
              <w:rPr>
                <w:szCs w:val="21"/>
              </w:rPr>
              <w:t>危险隐患的实验室及设备在拆除前必须做好安全论证</w:t>
            </w:r>
            <w:r w:rsidRPr="00DF4258">
              <w:rPr>
                <w:rFonts w:hint="eastAsia"/>
                <w:szCs w:val="21"/>
              </w:rPr>
              <w:t>，</w:t>
            </w:r>
            <w:r w:rsidRPr="00DF4258">
              <w:rPr>
                <w:szCs w:val="21"/>
              </w:rPr>
              <w:t>并认真实施</w:t>
            </w:r>
          </w:p>
        </w:tc>
        <w:tc>
          <w:tcPr>
            <w:tcW w:w="3260" w:type="dxa"/>
            <w:shd w:val="clear" w:color="auto" w:fill="auto"/>
            <w:tcMar>
              <w:left w:w="45" w:type="dxa"/>
              <w:right w:w="45" w:type="dxa"/>
            </w:tcMar>
            <w:vAlign w:val="center"/>
          </w:tcPr>
          <w:p w:rsidR="00394BF6" w:rsidRPr="00DF4258" w:rsidRDefault="00651AD6">
            <w:pPr>
              <w:spacing w:line="300" w:lineRule="exact"/>
              <w:jc w:val="left"/>
              <w:rPr>
                <w:bCs/>
                <w:szCs w:val="21"/>
              </w:rPr>
            </w:pPr>
            <w:r w:rsidRPr="00DF4258">
              <w:rPr>
                <w:rFonts w:hint="eastAsia"/>
                <w:bCs/>
                <w:szCs w:val="21"/>
              </w:rPr>
              <w:t>查看现场</w:t>
            </w:r>
            <w:r w:rsidRPr="00DF4258">
              <w:rPr>
                <w:bCs/>
                <w:szCs w:val="21"/>
              </w:rPr>
              <w:t>与资料</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安全设施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消防设施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具有潜在火灾危险的实验室内应配备合适的灭火设备（烟感</w:t>
            </w:r>
            <w:r>
              <w:rPr>
                <w:rFonts w:asciiTheme="minorEastAsia" w:eastAsiaTheme="minorEastAsia" w:hAnsiTheme="minorEastAsia"/>
                <w:kern w:val="0"/>
                <w:szCs w:val="21"/>
              </w:rPr>
              <w:t>报警器、</w:t>
            </w:r>
            <w:r>
              <w:rPr>
                <w:rFonts w:asciiTheme="minorEastAsia" w:eastAsiaTheme="minorEastAsia" w:hAnsiTheme="minorEastAsia" w:hint="eastAsia"/>
                <w:kern w:val="0"/>
                <w:szCs w:val="21"/>
              </w:rPr>
              <w:t>灭火器、 灭火毯、消防沙桶、消防喷淋等），正常有效、</w:t>
            </w:r>
            <w:r>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kern w:val="0"/>
                <w:szCs w:val="21"/>
              </w:rPr>
              <w:t>灭火器种类适合；</w:t>
            </w:r>
            <w:r>
              <w:rPr>
                <w:rFonts w:asciiTheme="minorEastAsia" w:eastAsiaTheme="minorEastAsia" w:hAnsiTheme="minorEastAsia"/>
                <w:bCs/>
                <w:kern w:val="0"/>
                <w:szCs w:val="21"/>
              </w:rPr>
              <w:t>公共</w:t>
            </w:r>
            <w:r>
              <w:rPr>
                <w:rFonts w:asciiTheme="minorEastAsia" w:eastAsiaTheme="minorEastAsia" w:hAnsiTheme="minorEastAsia" w:hint="eastAsia"/>
                <w:bCs/>
                <w:kern w:val="0"/>
                <w:szCs w:val="21"/>
              </w:rPr>
              <w:t>区域</w:t>
            </w:r>
            <w:r>
              <w:rPr>
                <w:rFonts w:asciiTheme="minorEastAsia" w:eastAsiaTheme="minorEastAsia" w:hAnsiTheme="minorEastAsia"/>
                <w:bCs/>
                <w:kern w:val="0"/>
                <w:szCs w:val="21"/>
              </w:rPr>
              <w:t>灭火器数量</w:t>
            </w:r>
            <w:r>
              <w:rPr>
                <w:rFonts w:asciiTheme="minorEastAsia" w:eastAsiaTheme="minorEastAsia" w:hAnsiTheme="minorEastAsia" w:hint="eastAsia"/>
                <w:bCs/>
                <w:kern w:val="0"/>
                <w:szCs w:val="21"/>
              </w:rPr>
              <w:t>（间距）</w:t>
            </w:r>
            <w:r>
              <w:rPr>
                <w:rFonts w:asciiTheme="minorEastAsia" w:eastAsiaTheme="minorEastAsia" w:hAnsiTheme="minorEastAsia"/>
                <w:bCs/>
                <w:kern w:val="0"/>
                <w:szCs w:val="21"/>
              </w:rPr>
              <w:t>与</w:t>
            </w:r>
            <w:r>
              <w:rPr>
                <w:rFonts w:asciiTheme="minorEastAsia" w:eastAsiaTheme="minorEastAsia" w:hAnsiTheme="minorEastAsia" w:hint="eastAsia"/>
                <w:bCs/>
                <w:kern w:val="0"/>
                <w:szCs w:val="21"/>
              </w:rPr>
              <w:t>实验室</w:t>
            </w:r>
            <w:r>
              <w:rPr>
                <w:rFonts w:asciiTheme="minorEastAsia" w:eastAsiaTheme="minorEastAsia" w:hAnsiTheme="minorEastAsia"/>
                <w:bCs/>
                <w:kern w:val="0"/>
                <w:szCs w:val="21"/>
              </w:rPr>
              <w:t>安全等级</w:t>
            </w:r>
            <w:r>
              <w:rPr>
                <w:rFonts w:asciiTheme="minorEastAsia" w:eastAsiaTheme="minorEastAsia" w:hAnsiTheme="minorEastAsia" w:hint="eastAsia"/>
                <w:bCs/>
                <w:kern w:val="0"/>
                <w:szCs w:val="21"/>
              </w:rPr>
              <w:t>相</w:t>
            </w:r>
            <w:r>
              <w:rPr>
                <w:rFonts w:asciiTheme="minorEastAsia" w:eastAsiaTheme="minorEastAsia" w:hAnsiTheme="minorEastAsia"/>
                <w:bCs/>
                <w:kern w:val="0"/>
                <w:szCs w:val="21"/>
              </w:rPr>
              <w:t>适应</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灭火器在有效期内（压力指针</w:t>
            </w:r>
            <w:r>
              <w:rPr>
                <w:rFonts w:asciiTheme="minorEastAsia" w:eastAsiaTheme="minorEastAsia" w:hAnsiTheme="minorEastAsia"/>
                <w:kern w:val="0"/>
                <w:szCs w:val="21"/>
              </w:rPr>
              <w:t>位置</w:t>
            </w:r>
            <w:r>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w:t>
            </w:r>
            <w:r>
              <w:rPr>
                <w:rFonts w:asciiTheme="minorEastAsia" w:eastAsiaTheme="minorEastAsia" w:hAnsiTheme="minorEastAsia"/>
                <w:kern w:val="0"/>
                <w:szCs w:val="21"/>
              </w:rPr>
              <w:t>开展</w:t>
            </w:r>
            <w:r>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应急喷淋</w:t>
            </w:r>
            <w:r>
              <w:rPr>
                <w:rFonts w:asciiTheme="minorEastAsia" w:eastAsiaTheme="minorEastAsia" w:hAnsiTheme="minorEastAsia" w:hint="eastAsia"/>
                <w:b/>
                <w:kern w:val="0"/>
                <w:szCs w:val="21"/>
              </w:rPr>
              <w:t>与</w:t>
            </w:r>
            <w:r>
              <w:rPr>
                <w:rFonts w:asciiTheme="minorEastAsia" w:eastAsiaTheme="minorEastAsia" w:hAnsiTheme="minorEastAsia"/>
                <w:b/>
                <w:kern w:val="0"/>
                <w:szCs w:val="21"/>
              </w:rPr>
              <w:t>洗眼装置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应急喷淋安装地点与工作区域之间畅通，距离不超过30米；应急喷淋安装位置合适，拉杆位置</w:t>
            </w:r>
            <w:r>
              <w:rPr>
                <w:rFonts w:asciiTheme="minorEastAsia" w:eastAsiaTheme="minorEastAsia" w:hAnsiTheme="minorEastAsia"/>
                <w:kern w:val="0"/>
                <w:szCs w:val="21"/>
              </w:rPr>
              <w:t>合适、</w:t>
            </w:r>
            <w:r>
              <w:rPr>
                <w:rFonts w:asciiTheme="minorEastAsia" w:eastAsiaTheme="minorEastAsia" w:hAnsiTheme="minorEastAsia" w:hint="eastAsia"/>
                <w:kern w:val="0"/>
                <w:szCs w:val="21"/>
              </w:rPr>
              <w:t>方向</w:t>
            </w:r>
            <w:r>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bCs/>
                <w:kern w:val="0"/>
                <w:szCs w:val="21"/>
              </w:rPr>
              <w:t>拉杆往下拉出水；在走廊</w:t>
            </w:r>
            <w:r>
              <w:rPr>
                <w:rFonts w:asciiTheme="minorEastAsia" w:eastAsiaTheme="minorEastAsia" w:hAnsiTheme="minorEastAsia" w:hint="eastAsia"/>
                <w:bCs/>
                <w:kern w:val="0"/>
                <w:szCs w:val="21"/>
              </w:rPr>
              <w:t>安装</w:t>
            </w:r>
            <w:r>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kern w:val="0"/>
                <w:szCs w:val="21"/>
              </w:rPr>
              <w:t>应急喷淋装置水管总阀处常开状，喷</w:t>
            </w:r>
            <w:r>
              <w:rPr>
                <w:rFonts w:asciiTheme="minorEastAsia" w:eastAsiaTheme="minorEastAsia" w:hAnsiTheme="minorEastAsia" w:hint="eastAsia"/>
                <w:kern w:val="0"/>
                <w:szCs w:val="21"/>
              </w:rPr>
              <w:t>淋</w:t>
            </w:r>
            <w:r>
              <w:rPr>
                <w:rFonts w:asciiTheme="minorEastAsia" w:eastAsiaTheme="minorEastAsia" w:hAnsiTheme="minorEastAsia"/>
                <w:kern w:val="0"/>
                <w:szCs w:val="21"/>
              </w:rPr>
              <w:t>头下方无障碍物</w:t>
            </w:r>
            <w:r>
              <w:rPr>
                <w:rFonts w:asciiTheme="minorEastAsia" w:eastAsiaTheme="minorEastAsia" w:hAnsiTheme="minorEastAsia" w:hint="eastAsia"/>
                <w:kern w:val="0"/>
                <w:szCs w:val="21"/>
              </w:rPr>
              <w:t>；</w:t>
            </w:r>
            <w:r>
              <w:rPr>
                <w:rFonts w:asciiTheme="minorEastAsia" w:eastAsiaTheme="minorEastAsia" w:hAnsiTheme="minorEastAsia"/>
                <w:kern w:val="0"/>
                <w:szCs w:val="21"/>
              </w:rPr>
              <w:t>不能以普通淋浴装置代替应急喷淋装置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洗眼装置接入生活用水管道，水量水压适中（喷出高度</w:t>
            </w:r>
            <w:r>
              <w:rPr>
                <w:rFonts w:asciiTheme="minorEastAsia" w:eastAsiaTheme="minorEastAsia" w:hAnsiTheme="minorEastAsia"/>
                <w:kern w:val="0"/>
                <w:szCs w:val="21"/>
              </w:rPr>
              <w:t>8</w:t>
            </w:r>
            <w:r>
              <w:rPr>
                <w:rFonts w:asciiTheme="minorEastAsia" w:eastAsiaTheme="minorEastAsia" w:hAnsiTheme="minorEastAsia" w:hint="eastAsia"/>
                <w:kern w:val="0"/>
                <w:szCs w:val="21"/>
              </w:rPr>
              <w:t>-10cm），</w:t>
            </w:r>
            <w:r>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定期维护应急喷淋与</w:t>
            </w:r>
            <w:r>
              <w:rPr>
                <w:rFonts w:asciiTheme="minorEastAsia" w:eastAsiaTheme="minorEastAsia" w:hAnsiTheme="minorEastAsia"/>
                <w:kern w:val="0"/>
                <w:szCs w:val="21"/>
              </w:rPr>
              <w:t>洗眼</w:t>
            </w:r>
            <w:r>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通风系统</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有需要的实验场所</w:t>
            </w:r>
            <w:r>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实验室</w:t>
            </w:r>
            <w:r>
              <w:rPr>
                <w:rFonts w:asciiTheme="minorEastAsia" w:eastAsiaTheme="minorEastAsia" w:hAnsiTheme="minorEastAsia"/>
                <w:kern w:val="0"/>
                <w:szCs w:val="21"/>
              </w:rPr>
              <w:t>通风系统运行</w:t>
            </w:r>
            <w:r>
              <w:rPr>
                <w:rFonts w:asciiTheme="minorEastAsia" w:eastAsiaTheme="minorEastAsia" w:hAnsiTheme="minorEastAsia" w:hint="eastAsia"/>
                <w:kern w:val="0"/>
                <w:szCs w:val="21"/>
              </w:rPr>
              <w:t>正常，</w:t>
            </w:r>
            <w:r>
              <w:rPr>
                <w:rFonts w:hint="eastAsia"/>
                <w:szCs w:val="21"/>
              </w:rPr>
              <w:t>柜口面</w:t>
            </w:r>
            <w:r>
              <w:rPr>
                <w:rFonts w:asciiTheme="minorEastAsia" w:eastAsiaTheme="minorEastAsia" w:hAnsiTheme="minorEastAsia" w:hint="eastAsia"/>
                <w:kern w:val="0"/>
                <w:szCs w:val="21"/>
              </w:rPr>
              <w:t>风速0.</w:t>
            </w:r>
            <w:r>
              <w:rPr>
                <w:rFonts w:asciiTheme="minorEastAsia" w:eastAsiaTheme="minorEastAsia" w:hAnsiTheme="minorEastAsia"/>
                <w:kern w:val="0"/>
                <w:szCs w:val="21"/>
              </w:rPr>
              <w:t>3</w:t>
            </w:r>
            <w:r>
              <w:rPr>
                <w:rFonts w:asciiTheme="minorEastAsia" w:eastAsiaTheme="minorEastAsia" w:hAnsiTheme="minorEastAsia" w:hint="eastAsia"/>
                <w:kern w:val="0"/>
                <w:szCs w:val="21"/>
              </w:rPr>
              <w:t>5-0.</w:t>
            </w:r>
            <w:r>
              <w:rPr>
                <w:rFonts w:asciiTheme="minorEastAsia" w:eastAsiaTheme="minorEastAsia" w:hAnsiTheme="minorEastAsia"/>
                <w:kern w:val="0"/>
                <w:szCs w:val="21"/>
              </w:rPr>
              <w:t>7</w:t>
            </w:r>
            <w:r>
              <w:rPr>
                <w:rFonts w:asciiTheme="minorEastAsia" w:eastAsiaTheme="minorEastAsia" w:hAnsiTheme="minorEastAsia" w:hint="eastAsia"/>
                <w:kern w:val="0"/>
                <w:szCs w:val="21"/>
              </w:rPr>
              <w:t>5 m/s，定期进行维护、检修有</w:t>
            </w:r>
            <w:r>
              <w:rPr>
                <w:rFonts w:asciiTheme="minorEastAsia" w:eastAsiaTheme="minorEastAsia" w:hAnsiTheme="minorEastAsia"/>
                <w:kern w:val="0"/>
                <w:szCs w:val="21"/>
              </w:rPr>
              <w:t>记录</w:t>
            </w:r>
            <w:r>
              <w:rPr>
                <w:rFonts w:asciiTheme="minorEastAsia" w:eastAsiaTheme="minorEastAsia" w:hAnsiTheme="minorEastAsia" w:hint="eastAsia"/>
                <w:kern w:val="0"/>
                <w:szCs w:val="21"/>
              </w:rPr>
              <w:t>；</w:t>
            </w:r>
            <w:r>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w:t>
            </w:r>
            <w:r>
              <w:rPr>
                <w:rFonts w:asciiTheme="minorEastAsia" w:eastAsiaTheme="minorEastAsia" w:hAnsiTheme="minorEastAsia"/>
                <w:kern w:val="0"/>
                <w:szCs w:val="21"/>
              </w:rPr>
              <w:t>风速测定</w:t>
            </w:r>
            <w:r>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根据需要在通风橱管路上安装有毒有害气体的吸附或处理装置（如</w:t>
            </w:r>
            <w:r>
              <w:rPr>
                <w:rFonts w:asciiTheme="minorEastAsia" w:eastAsiaTheme="minorEastAsia" w:hAnsiTheme="minorEastAsia"/>
                <w:kern w:val="0"/>
                <w:szCs w:val="21"/>
              </w:rPr>
              <w:t>活性炭、光催化分</w:t>
            </w:r>
            <w:r>
              <w:rPr>
                <w:rFonts w:asciiTheme="minorEastAsia" w:eastAsiaTheme="minorEastAsia" w:hAnsiTheme="minorEastAsia" w:hint="eastAsia"/>
                <w:kern w:val="0"/>
                <w:szCs w:val="21"/>
              </w:rPr>
              <w:t>解</w:t>
            </w:r>
            <w:r>
              <w:rPr>
                <w:rFonts w:asciiTheme="minorEastAsia" w:eastAsiaTheme="minorEastAsia" w:hAnsiTheme="minorEastAsia"/>
                <w:kern w:val="0"/>
                <w:szCs w:val="21"/>
              </w:rPr>
              <w:t>、水喷淋等</w:t>
            </w:r>
            <w:r>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w:t>
            </w:r>
            <w:r>
              <w:rPr>
                <w:rFonts w:asciiTheme="minorEastAsia" w:eastAsiaTheme="minorEastAsia" w:hAnsiTheme="minor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进行实验时，可调玻璃视窗开至据台面10</w:t>
            </w:r>
            <w:r>
              <w:rPr>
                <w:rFonts w:asciiTheme="minorEastAsia" w:eastAsiaTheme="minorEastAsia" w:hAnsiTheme="minorEastAsia"/>
                <w:kern w:val="0"/>
                <w:szCs w:val="21"/>
              </w:rPr>
              <w:t>-</w:t>
            </w:r>
            <w:r>
              <w:rPr>
                <w:rFonts w:asciiTheme="minorEastAsia" w:eastAsiaTheme="minorEastAsia" w:hAnsiTheme="minorEastAsia" w:hint="eastAsia"/>
                <w:kern w:val="0"/>
                <w:szCs w:val="21"/>
              </w:rPr>
              <w:t>15cm，保持</w:t>
            </w:r>
            <w:r>
              <w:rPr>
                <w:rFonts w:asciiTheme="minorEastAsia" w:eastAsiaTheme="minorEastAsia" w:hAnsiTheme="minorEastAsia"/>
                <w:kern w:val="0"/>
                <w:szCs w:val="21"/>
              </w:rPr>
              <w:t>通风效果，并保护</w:t>
            </w:r>
            <w:r>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r>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通风橱内应避免放置过多物品、器材，以免干扰空气的正常流动；通风橱内放置</w:t>
            </w:r>
            <w:r>
              <w:rPr>
                <w:rFonts w:asciiTheme="minorEastAsia" w:eastAsiaTheme="minorEastAsia" w:hAnsiTheme="minorEastAsia"/>
                <w:kern w:val="0"/>
                <w:szCs w:val="21"/>
              </w:rPr>
              <w:t>物品</w:t>
            </w:r>
            <w:r>
              <w:rPr>
                <w:rFonts w:asciiTheme="minorEastAsia" w:eastAsiaTheme="minorEastAsia" w:hAnsiTheme="minorEastAsia" w:hint="eastAsia"/>
                <w:kern w:val="0"/>
                <w:szCs w:val="21"/>
              </w:rPr>
              <w:t>应距离调节门内侧15cm左右，以免</w:t>
            </w:r>
            <w:r>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涉及</w:t>
            </w:r>
            <w:r>
              <w:rPr>
                <w:rFonts w:asciiTheme="minorEastAsia" w:eastAsiaTheme="minorEastAsia" w:hAnsiTheme="minorEastAsia"/>
                <w:kern w:val="0"/>
                <w:szCs w:val="21"/>
              </w:rPr>
              <w:t>易燃易爆有机试剂的通风</w:t>
            </w:r>
            <w:r>
              <w:rPr>
                <w:rFonts w:asciiTheme="minorEastAsia" w:eastAsiaTheme="minorEastAsia" w:hAnsiTheme="minorEastAsia" w:hint="eastAsia"/>
                <w:kern w:val="0"/>
                <w:szCs w:val="21"/>
              </w:rPr>
              <w:t>橱</w:t>
            </w:r>
            <w:r>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配备通风罩等的实验场所，</w:t>
            </w:r>
            <w:r>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lastRenderedPageBreak/>
              <w:t>6.4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门禁监控</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在剧毒品、病原微生物，特种设备和放射源存放点等重点</w:t>
            </w:r>
            <w:r>
              <w:rPr>
                <w:rFonts w:asciiTheme="minorEastAsia" w:eastAsiaTheme="minorEastAsia" w:hAnsiTheme="minorEastAsia"/>
                <w:szCs w:val="21"/>
              </w:rPr>
              <w:t>场所</w:t>
            </w:r>
            <w:r>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监控不留死角，图像清晰，人员出入记录可查，视频记录存储时间大于1个月</w:t>
            </w:r>
            <w:r>
              <w:rPr>
                <w:rFonts w:asciiTheme="minorEastAsia" w:eastAsiaTheme="minorEastAsia" w:hAnsiTheme="minor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实验室采用门禁系统</w:t>
            </w:r>
            <w:r>
              <w:rPr>
                <w:rFonts w:asciiTheme="minorEastAsia" w:eastAsiaTheme="minorEastAsia" w:hAnsiTheme="minorEastAsia" w:hint="eastAsia"/>
                <w:szCs w:val="21"/>
              </w:rPr>
              <w:t>的</w:t>
            </w:r>
            <w:r>
              <w:rPr>
                <w:rFonts w:asciiTheme="minorEastAsia" w:eastAsiaTheme="minorEastAsia" w:hAnsiTheme="minorEastAsia"/>
                <w:szCs w:val="21"/>
              </w:rPr>
              <w:t>，与实验室准入制度</w:t>
            </w:r>
            <w:r>
              <w:rPr>
                <w:rFonts w:asciiTheme="minorEastAsia" w:eastAsiaTheme="minorEastAsia" w:hAnsiTheme="minorEastAsia" w:hint="eastAsia"/>
                <w:szCs w:val="21"/>
              </w:rPr>
              <w:t>相</w:t>
            </w:r>
            <w:r>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停电时</w:t>
            </w:r>
            <w:r>
              <w:rPr>
                <w:rFonts w:asciiTheme="minorEastAsia" w:eastAsiaTheme="minorEastAsia" w:hAnsiTheme="minorEastAsia" w:hint="eastAsia"/>
                <w:szCs w:val="21"/>
              </w:rPr>
              <w:t>，电子</w:t>
            </w:r>
            <w:r>
              <w:rPr>
                <w:rFonts w:asciiTheme="minorEastAsia" w:eastAsiaTheme="minorEastAsia" w:hAnsiTheme="minorEastAsia"/>
                <w:szCs w:val="21"/>
              </w:rPr>
              <w:t>门禁系统</w:t>
            </w:r>
            <w:r>
              <w:rPr>
                <w:rFonts w:asciiTheme="minorEastAsia" w:eastAsiaTheme="minorEastAsia" w:hAnsiTheme="minorEastAsia" w:hint="eastAsia"/>
                <w:szCs w:val="21"/>
              </w:rPr>
              <w:t>应</w:t>
            </w:r>
            <w:r>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szCs w:val="21"/>
              </w:rPr>
            </w:pPr>
            <w:r>
              <w:rPr>
                <w:rFonts w:asciiTheme="minorEastAsia" w:eastAsiaTheme="minorEastAsia" w:hAnsiTheme="minorEastAsia" w:hint="eastAsia"/>
                <w:b/>
                <w:szCs w:val="21"/>
              </w:rPr>
              <w:t>实验室防爆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防爆实验室需符合防爆设计要求，安装防爆开关、防爆灯等，安装必要</w:t>
            </w:r>
            <w:r>
              <w:rPr>
                <w:rFonts w:asciiTheme="minorEastAsia" w:eastAsiaTheme="minorEastAsia" w:hAnsiTheme="minorEastAsia"/>
                <w:szCs w:val="21"/>
              </w:rPr>
              <w:t>的</w:t>
            </w:r>
            <w:r>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对于有爆炸危险性的仪器设备，应使用合适的安全罩防护。</w:t>
            </w:r>
            <w:r>
              <w:rPr>
                <w:rFonts w:asciiTheme="minorEastAsia" w:eastAsiaTheme="minorEastAsia" w:hAnsiTheme="minorEastAsia"/>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基础</w:t>
            </w:r>
            <w:r>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7.1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用电基础安全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用电</w:t>
            </w:r>
            <w:r>
              <w:rPr>
                <w:bCs/>
                <w:kern w:val="0"/>
                <w:szCs w:val="21"/>
              </w:rPr>
              <w:t>功率匹配</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7</w:t>
            </w:r>
            <w:r>
              <w:rPr>
                <w:kern w:val="0"/>
                <w:szCs w:val="21"/>
              </w:rPr>
              <w:t>.1.6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配电柜</w:t>
            </w:r>
            <w:r>
              <w:rPr>
                <w:kern w:val="0"/>
                <w:szCs w:val="21"/>
              </w:rPr>
              <w:t>/</w:t>
            </w:r>
            <w:r>
              <w:rPr>
                <w:kern w:val="0"/>
                <w:szCs w:val="21"/>
              </w:rPr>
              <w:t>箱无物品遮挡并便于操作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积水时，地插须断电</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用水安全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rsidR="00394BF6" w:rsidRDefault="00651AD6">
            <w:pPr>
              <w:widowControl/>
              <w:tabs>
                <w:tab w:val="left" w:pos="630"/>
              </w:tabs>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询问</w:t>
            </w:r>
            <w:r>
              <w:rPr>
                <w:bCs/>
                <w:kern w:val="0"/>
                <w:szCs w:val="21"/>
              </w:rPr>
              <w:t>实验人员</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7.3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个人</w:t>
            </w:r>
            <w:r>
              <w:rPr>
                <w:b/>
                <w:kern w:val="0"/>
                <w:szCs w:val="21"/>
              </w:rPr>
              <w:t>防护</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查看发放登记纪录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现场查看、询问</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w:t>
            </w:r>
            <w:r>
              <w:rPr>
                <w:kern w:val="0"/>
                <w:szCs w:val="21"/>
              </w:rPr>
              <w:lastRenderedPageBreak/>
              <w:t>床等旋转设备时，不穿戴长围巾、丝巾、领带等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lastRenderedPageBreak/>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标识</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实验纪录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查看提醒标识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8.1.1</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一般危险化学品要向具有</w:t>
            </w:r>
            <w:r>
              <w:rPr>
                <w:rFonts w:hint="eastAsia"/>
                <w:kern w:val="0"/>
                <w:szCs w:val="21"/>
              </w:rPr>
              <w:t>危</w:t>
            </w:r>
            <w:r>
              <w:rPr>
                <w:kern w:val="0"/>
                <w:szCs w:val="21"/>
              </w:rPr>
              <w:t>化品生产经营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查看相关供应商的行政许可资质证书复印件；</w:t>
            </w:r>
          </w:p>
          <w:p w:rsidR="00394BF6" w:rsidRDefault="00651AD6">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8.1.2</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w:t>
            </w:r>
            <w:r>
              <w:rPr>
                <w:rFonts w:hint="eastAsia"/>
                <w:kern w:val="0"/>
                <w:szCs w:val="21"/>
              </w:rPr>
              <w:lastRenderedPageBreak/>
              <w:t>化学品</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8.1.3</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8.1.4</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查看验收记录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8.1.5</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实验室</w:t>
            </w:r>
            <w:r>
              <w:rPr>
                <w:b/>
                <w:kern w:val="0"/>
                <w:szCs w:val="21"/>
              </w:rPr>
              <w:t>化学试剂存放</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如单个实验装置存在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8.2.6</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rFonts w:ascii="宋体" w:hAnsi="ºÚÌå" w:cs="宋体"/>
                <w:kern w:val="0"/>
                <w:szCs w:val="21"/>
              </w:rPr>
            </w:pPr>
            <w:r>
              <w:rPr>
                <w:rFonts w:ascii="宋体" w:hAnsi="ºÚÌå" w:cs="宋体" w:hint="eastAsia"/>
                <w:kern w:val="0"/>
                <w:szCs w:val="21"/>
              </w:rPr>
              <w:t>化学品包装物上应有符合规定的化学品标签；当化学品由原包</w:t>
            </w:r>
            <w:r>
              <w:rPr>
                <w:rFonts w:ascii="宋体" w:hAnsi="ºÚÌå" w:cs="宋体" w:hint="eastAsia"/>
                <w:kern w:val="0"/>
                <w:szCs w:val="21"/>
              </w:rPr>
              <w:lastRenderedPageBreak/>
              <w:t>装物转移或分装到其他包装物内时，转移或分装后的包装物应及时重新粘贴标识。化学品标签脱落、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394BF6" w:rsidRDefault="00651AD6">
            <w:pPr>
              <w:widowControl/>
              <w:spacing w:line="300" w:lineRule="exact"/>
              <w:jc w:val="left"/>
              <w:rPr>
                <w:bCs/>
                <w:strike/>
                <w:kern w:val="0"/>
                <w:szCs w:val="21"/>
              </w:rPr>
            </w:pPr>
            <w:r>
              <w:rPr>
                <w:rFonts w:hint="eastAsia"/>
                <w:bCs/>
                <w:kern w:val="0"/>
                <w:szCs w:val="21"/>
              </w:rPr>
              <w:lastRenderedPageBreak/>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查看台账与</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操作安全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是否有作业指导书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控制</w:t>
            </w:r>
            <w:r>
              <w:rPr>
                <w:kern w:val="0"/>
                <w:szCs w:val="21"/>
              </w:rPr>
              <w:t>系统工作正常</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剧毒品管理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w:t>
            </w:r>
            <w:r>
              <w:rPr>
                <w:kern w:val="0"/>
                <w:szCs w:val="21"/>
              </w:rPr>
              <w:t>名分别掌管了钥匙和密码的保管人同时到场时才能开启保险柜</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8.4.2</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ascii="宋体" w:cs="宋体" w:hint="eastAsia"/>
                <w:kern w:val="0"/>
                <w:szCs w:val="21"/>
              </w:rPr>
              <w:t>应</w:t>
            </w:r>
            <w:r>
              <w:rPr>
                <w:rFonts w:hint="eastAsia"/>
                <w:kern w:val="0"/>
                <w:szCs w:val="21"/>
              </w:rPr>
              <w:t>严格</w:t>
            </w:r>
            <w:r>
              <w:rPr>
                <w:kern w:val="0"/>
                <w:szCs w:val="21"/>
              </w:rPr>
              <w:t>记录</w:t>
            </w:r>
            <w:r>
              <w:rPr>
                <w:rFonts w:ascii="宋体" w:cs="宋体" w:hint="eastAsia"/>
                <w:kern w:val="0"/>
                <w:szCs w:val="21"/>
              </w:rPr>
              <w:t>品种、规格以</w:t>
            </w:r>
            <w:r>
              <w:rPr>
                <w:rFonts w:ascii="宋体" w:cs="宋体"/>
                <w:kern w:val="0"/>
                <w:szCs w:val="21"/>
              </w:rPr>
              <w:t>及</w:t>
            </w:r>
            <w:r>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使用时有两人同时在场，且计量取用后立即放回保险柜，</w:t>
            </w:r>
            <w:r>
              <w:rPr>
                <w:rFonts w:ascii="宋体" w:cs="宋体" w:hint="eastAsia"/>
                <w:kern w:val="0"/>
                <w:szCs w:val="21"/>
              </w:rPr>
              <w:t>详细记载用途，</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易制爆品分类存放、专人保管，做好领取、使用、处置记录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实验气体管理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eastAsia="MS Mincho" w:hAnsi="MS Mincho"/>
                <w:bCs/>
                <w:kern w:val="0"/>
                <w:szCs w:val="21"/>
              </w:rPr>
              <w:t>“</w:t>
            </w:r>
            <w:r>
              <w:rPr>
                <w:bCs/>
                <w:kern w:val="0"/>
                <w:szCs w:val="21"/>
              </w:rPr>
              <w:t>满、使用中、用完</w:t>
            </w:r>
            <w:r>
              <w:rPr>
                <w:rFonts w:ascii="MS Mincho" w:eastAsia="MS Mincho" w:hAnsi="MS Mincho"/>
                <w:bCs/>
                <w:kern w:val="0"/>
                <w:szCs w:val="21"/>
              </w:rPr>
              <w:t>”</w:t>
            </w:r>
            <w:r>
              <w:rPr>
                <w:bCs/>
                <w:kern w:val="0"/>
                <w:szCs w:val="21"/>
              </w:rPr>
              <w:t>三种状态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8.6.8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8.6.10</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ascii="宋体" w:cs="宋体" w:hint="eastAsia"/>
                <w:kern w:val="0"/>
                <w:szCs w:val="21"/>
              </w:rPr>
              <w:t>每间实验室内存放的氧气和可燃气体不宜超过一瓶，其他气瓶的存放，应控制在最小需求量；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不能带着减压阀移动钢瓶、不得在地上滚动钢瓶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化学废弃物处置</w:t>
            </w:r>
            <w:r>
              <w:rPr>
                <w:rFonts w:hint="eastAsia"/>
                <w:b/>
                <w:kern w:val="0"/>
                <w:szCs w:val="21"/>
              </w:rPr>
              <w:t>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8.8.1</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lastRenderedPageBreak/>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vertAlign w:val="superscript"/>
              </w:rPr>
            </w:pPr>
            <w:r>
              <w:rPr>
                <w:rFonts w:hint="eastAsia"/>
                <w:bCs/>
                <w:kern w:val="0"/>
                <w:szCs w:val="21"/>
              </w:rPr>
              <w:lastRenderedPageBreak/>
              <w:t>独立仓库</w:t>
            </w:r>
            <w:r>
              <w:rPr>
                <w:bCs/>
                <w:kern w:val="0"/>
                <w:szCs w:val="21"/>
              </w:rPr>
              <w:t>一般小于</w:t>
            </w:r>
            <w:r>
              <w:rPr>
                <w:rFonts w:hint="eastAsia"/>
                <w:bCs/>
                <w:kern w:val="0"/>
                <w:szCs w:val="21"/>
              </w:rPr>
              <w:t>550m</w:t>
            </w:r>
            <w:r>
              <w:rPr>
                <w:rFonts w:hint="eastAsia"/>
                <w:bCs/>
                <w:kern w:val="0"/>
                <w:szCs w:val="21"/>
                <w:vertAlign w:val="superscript"/>
              </w:rPr>
              <w:t>2</w:t>
            </w:r>
          </w:p>
          <w:p w:rsidR="00394BF6" w:rsidRDefault="00651AD6">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（含</w:t>
            </w:r>
            <w:r>
              <w:rPr>
                <w:bCs/>
                <w:kern w:val="0"/>
                <w:szCs w:val="21"/>
              </w:rPr>
              <w:t>技防</w:t>
            </w:r>
            <w:r>
              <w:rPr>
                <w:rFonts w:hint="eastAsia"/>
                <w:bCs/>
                <w:kern w:val="0"/>
                <w:szCs w:val="21"/>
              </w:rPr>
              <w:t>等）</w:t>
            </w:r>
            <w:r>
              <w:rPr>
                <w:bCs/>
                <w:kern w:val="0"/>
                <w:szCs w:val="21"/>
              </w:rPr>
              <w:t>完备</w:t>
            </w:r>
            <w:r>
              <w:rPr>
                <w:rFonts w:hint="eastAsia"/>
                <w:bCs/>
                <w:kern w:val="0"/>
                <w:szCs w:val="21"/>
              </w:rPr>
              <w:t>，不准设</w:t>
            </w:r>
            <w:r>
              <w:rPr>
                <w:rFonts w:hint="eastAsia"/>
                <w:bCs/>
                <w:kern w:val="0"/>
                <w:szCs w:val="21"/>
              </w:rPr>
              <w:lastRenderedPageBreak/>
              <w:t>立于</w:t>
            </w:r>
            <w:r>
              <w:rPr>
                <w:bCs/>
                <w:kern w:val="0"/>
                <w:szCs w:val="21"/>
              </w:rPr>
              <w:t>地下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lastRenderedPageBreak/>
              <w:t>8.8.2</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8.8.3</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8.8.4</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8.8.5</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信息</w:t>
            </w:r>
            <w:r>
              <w:rPr>
                <w:bCs/>
                <w:kern w:val="0"/>
                <w:szCs w:val="21"/>
              </w:rPr>
              <w:t>不缺项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原标签纸未撕去的空试剂瓶中不存放其它化学品（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r>
              <w:rPr>
                <w:bCs/>
                <w:kern w:val="0"/>
                <w:szCs w:val="21"/>
              </w:rPr>
              <w:t>装其它试剂</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用于浸泡玻璃器皿的酸缸、碱缸等有盖子盖上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化学</w:t>
            </w:r>
            <w:r>
              <w:rPr>
                <w:szCs w:val="21"/>
              </w:rPr>
              <w:t>实验室内有吸液（油）棉</w:t>
            </w:r>
            <w:r>
              <w:rPr>
                <w:szCs w:val="21"/>
              </w:rPr>
              <w:t>/</w:t>
            </w:r>
            <w:r>
              <w:rPr>
                <w:szCs w:val="21"/>
              </w:rPr>
              <w:t>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9.1.1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r>
              <w:rPr>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查看种类</w:t>
            </w:r>
            <w:r>
              <w:rPr>
                <w:bCs/>
                <w:kern w:val="0"/>
                <w:szCs w:val="21"/>
              </w:rPr>
              <w:t>、记录</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三级</w:t>
            </w:r>
            <w:r>
              <w:rPr>
                <w:rFonts w:hint="eastAsia"/>
                <w:bCs/>
                <w:kern w:val="0"/>
                <w:szCs w:val="21"/>
              </w:rPr>
              <w:t>/</w:t>
            </w:r>
            <w:r>
              <w:rPr>
                <w:rFonts w:hint="eastAsia"/>
                <w:bCs/>
                <w:kern w:val="0"/>
                <w:szCs w:val="21"/>
              </w:rPr>
              <w:t>四级实验室配备应急供电及应急淋浴设施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9.2.8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安装了防虫纱窗、入口处有挡鼠板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病原微生物采购与保管</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采购高致病性病原微生物菌</w:t>
            </w:r>
            <w:r>
              <w:rPr>
                <w:rFonts w:hint="eastAsia"/>
                <w:kern w:val="0"/>
                <w:szCs w:val="21"/>
              </w:rPr>
              <w:t>（毒）种，须按照学校流程</w:t>
            </w:r>
            <w:r>
              <w:rPr>
                <w:kern w:val="0"/>
                <w:szCs w:val="21"/>
              </w:rPr>
              <w:t>审批，报行业主管部门批准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有相关规定、查记录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自行分离高致病性病原微生物，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r>
              <w:rPr>
                <w:kern w:val="0"/>
                <w:szCs w:val="21"/>
              </w:rPr>
              <w:t>报卫生或农业主管部门批准，方可保</w:t>
            </w:r>
            <w:r>
              <w:rPr>
                <w:rFonts w:hint="eastAsia"/>
                <w:kern w:val="0"/>
                <w:szCs w:val="21"/>
              </w:rPr>
              <w:t>存和开展</w:t>
            </w:r>
            <w:r>
              <w:rPr>
                <w:kern w:val="0"/>
                <w:szCs w:val="21"/>
              </w:rPr>
              <w:t>实验，资料报学校备案</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人员</w:t>
            </w:r>
            <w:r>
              <w:rPr>
                <w:b/>
                <w:kern w:val="0"/>
                <w:szCs w:val="21"/>
              </w:rPr>
              <w:t>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有上岗前体检和离岗体检，长期工作有定期体检</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人员</w:t>
            </w:r>
            <w:r>
              <w:rPr>
                <w:szCs w:val="21"/>
              </w:rPr>
              <w:t>进出生物安全实验室，需登记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化妆品、处理隐形眼镜</w:t>
            </w:r>
            <w:r>
              <w:rPr>
                <w:rFonts w:hint="eastAsia"/>
                <w:szCs w:val="21"/>
              </w:rPr>
              <w:t>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lastRenderedPageBreak/>
              <w:t>9.5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操作与管理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动物安全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lastRenderedPageBreak/>
              <w:t>9.7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生物实验废物处置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学校有生化固废中转站，符合相关规定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辐射安全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实验室资质与人员要求</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r>
              <w:rPr>
                <w:rFonts w:hint="eastAsia"/>
                <w:szCs w:val="21"/>
              </w:rPr>
              <w:t>涉源</w:t>
            </w:r>
            <w:r>
              <w:rPr>
                <w:bCs/>
                <w:kern w:val="0"/>
                <w:szCs w:val="21"/>
              </w:rPr>
              <w:t>学校</w:t>
            </w:r>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r>
              <w:rPr>
                <w:kern w:val="0"/>
                <w:szCs w:val="21"/>
              </w:rPr>
              <w:t>，并按规定在放射性核素种类和用量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10.1.2</w:t>
            </w:r>
          </w:p>
        </w:tc>
        <w:tc>
          <w:tcPr>
            <w:tcW w:w="581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人员经过了专门培训，有《辐射安全与防护培训合格证书》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查看培训证书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体检报告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10.1.5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实验场所（放射性物质、</w:t>
            </w:r>
            <w:r>
              <w:rPr>
                <w:kern w:val="0"/>
                <w:szCs w:val="21"/>
              </w:rPr>
              <w:t>X</w:t>
            </w:r>
            <w:r>
              <w:rPr>
                <w:kern w:val="0"/>
                <w:szCs w:val="21"/>
              </w:rPr>
              <w:t>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有准确的台帐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非密封性放射性实验室有衰减池，</w:t>
            </w:r>
            <w:r>
              <w:rPr>
                <w:szCs w:val="21"/>
              </w:rPr>
              <w:t>或者有非密封性专门回收处置场所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采购、转让转移与运输</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放射性实验安全操作</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Г</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10.4.2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5</w:t>
            </w:r>
            <w:r>
              <w:rPr>
                <w:rFonts w:hint="eastAsia"/>
                <w:kern w:val="0"/>
                <w:szCs w:val="21"/>
              </w:rPr>
              <w:t>类</w:t>
            </w:r>
            <w:r>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存档资料</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短半衰期核素固液废弃物放置</w:t>
            </w:r>
            <w:r>
              <w:rPr>
                <w:kern w:val="0"/>
                <w:szCs w:val="21"/>
              </w:rPr>
              <w:t>10</w:t>
            </w:r>
            <w:r>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涉源</w:t>
            </w:r>
            <w:r>
              <w:rPr>
                <w:kern w:val="0"/>
                <w:szCs w:val="21"/>
              </w:rPr>
              <w:t>实验场所退役，须按国家相关规定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机电等</w:t>
            </w:r>
            <w:r>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仪器设备</w:t>
            </w:r>
            <w:r>
              <w:rPr>
                <w:b/>
                <w:kern w:val="0"/>
                <w:szCs w:val="21"/>
              </w:rPr>
              <w:t>常规管理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查看电子或纸质台帐</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查看电源配电箱、地线</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仪器设备接地系统应按规范要求，采用铜质材料，且设计寿命不应低于</w:t>
            </w:r>
            <w:r>
              <w:rPr>
                <w:rFonts w:hint="eastAsia"/>
                <w:szCs w:val="21"/>
              </w:rPr>
              <w:t>50</w:t>
            </w:r>
            <w:r>
              <w:rPr>
                <w:rFonts w:hint="eastAsia"/>
                <w:szCs w:val="21"/>
              </w:rPr>
              <w:t>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szCs w:val="21"/>
              </w:rPr>
              <w:t>接地电阻不高于</w:t>
            </w:r>
            <w:r>
              <w:rPr>
                <w:rFonts w:hint="eastAsia"/>
                <w:szCs w:val="21"/>
              </w:rPr>
              <w:t>0.5</w:t>
            </w:r>
            <w:r>
              <w:rPr>
                <w:rFonts w:hint="eastAsia"/>
                <w:szCs w:val="21"/>
              </w:rPr>
              <w:t>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lastRenderedPageBreak/>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查看记录及维修、维护周期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有手册或规范明示牌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昼夜工作的设备要有实时监控设施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检查是否有安全空间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检查避光、遮光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自研自制设备时，须充分考虑安全系数，并有安全防护措施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高速切削机械操作，工作前穿好工作服，戴好防护眼镜，衣袖口应扣紧，长发学生戴好工作帽。工作场所禁戴手套、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检查操作提示、防护配置；有人操作时检查执行情况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宋体" w:hAnsi="宋体" w:cs="宋体"/>
                <w:kern w:val="0"/>
                <w:szCs w:val="21"/>
              </w:rPr>
            </w:pPr>
            <w:r>
              <w:rPr>
                <w:rFonts w:hint="eastAsia"/>
                <w:kern w:val="0"/>
                <w:szCs w:val="21"/>
              </w:rPr>
              <w:t>机床应保持清洁整齐；严禁在床头、床面、刀架上放一切物件</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检查机床整洁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检查区域标示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检查接地，用电笔检查设备静电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锻压设备不得空打或大力敲打过薄锻件，锻造时锻件应达到</w:t>
            </w:r>
            <w:r>
              <w:rPr>
                <w:rFonts w:hint="eastAsia"/>
                <w:kern w:val="0"/>
                <w:szCs w:val="21"/>
              </w:rPr>
              <w:t xml:space="preserve">850 </w:t>
            </w:r>
            <w:r>
              <w:rPr>
                <w:rFonts w:hint="eastAsia"/>
                <w:kern w:val="0"/>
                <w:szCs w:val="21"/>
              </w:rPr>
              <w:lastRenderedPageBreak/>
              <w:t>C</w:t>
            </w:r>
            <w:r>
              <w:rPr>
                <w:rFonts w:hint="eastAsia"/>
                <w:kern w:val="0"/>
                <w:szCs w:val="21"/>
              </w:rPr>
              <w:t>以上，锻锤空置时应垫有木块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lastRenderedPageBreak/>
              <w:t>11.2.7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铸造实验场地宽敞、通道畅通，实验时穿好劳动保护服装</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检查设备及要求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检查室内机及设备配电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检查实验要求、</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w:t>
            </w:r>
            <w:r>
              <w:rPr>
                <w:rFonts w:hint="eastAsia"/>
                <w:kern w:val="0"/>
                <w:szCs w:val="21"/>
              </w:rPr>
              <w:lastRenderedPageBreak/>
              <w:t>制室（控制台）应铺橡胶、绝缘垫等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lastRenderedPageBreak/>
              <w:t>安全距离：</w:t>
            </w:r>
            <w:r>
              <w:rPr>
                <w:rFonts w:hint="eastAsia"/>
                <w:kern w:val="0"/>
                <w:szCs w:val="21"/>
              </w:rPr>
              <w:t>10kV</w:t>
            </w:r>
            <w:r>
              <w:rPr>
                <w:rFonts w:hint="eastAsia"/>
                <w:kern w:val="0"/>
                <w:szCs w:val="21"/>
              </w:rPr>
              <w:t>为</w:t>
            </w:r>
            <w:r>
              <w:rPr>
                <w:rFonts w:hint="eastAsia"/>
                <w:kern w:val="0"/>
                <w:szCs w:val="21"/>
              </w:rPr>
              <w:t>0.7m</w:t>
            </w:r>
            <w:r>
              <w:rPr>
                <w:rFonts w:hint="eastAsia"/>
                <w:kern w:val="0"/>
                <w:szCs w:val="21"/>
              </w:rPr>
              <w:t>；</w:t>
            </w:r>
            <w:r>
              <w:rPr>
                <w:rFonts w:hint="eastAsia"/>
                <w:kern w:val="0"/>
                <w:szCs w:val="21"/>
              </w:rPr>
              <w:t>66kV</w:t>
            </w:r>
            <w:r>
              <w:rPr>
                <w:rFonts w:hint="eastAsia"/>
                <w:kern w:val="0"/>
                <w:szCs w:val="21"/>
              </w:rPr>
              <w:t>为</w:t>
            </w:r>
            <w:r>
              <w:rPr>
                <w:rFonts w:hint="eastAsia"/>
                <w:kern w:val="0"/>
                <w:szCs w:val="21"/>
              </w:rPr>
              <w:t>1.5m</w:t>
            </w:r>
            <w:r>
              <w:rPr>
                <w:rFonts w:hint="eastAsia"/>
                <w:kern w:val="0"/>
                <w:szCs w:val="21"/>
              </w:rPr>
              <w:t>；</w:t>
            </w:r>
            <w:r>
              <w:rPr>
                <w:rFonts w:hint="eastAsia"/>
                <w:kern w:val="0"/>
                <w:szCs w:val="21"/>
              </w:rPr>
              <w:t>220kV</w:t>
            </w:r>
            <w:r>
              <w:rPr>
                <w:rFonts w:hint="eastAsia"/>
                <w:kern w:val="0"/>
                <w:szCs w:val="21"/>
              </w:rPr>
              <w:t>为</w:t>
            </w:r>
            <w:r>
              <w:rPr>
                <w:rFonts w:hint="eastAsia"/>
                <w:kern w:val="0"/>
                <w:szCs w:val="21"/>
              </w:rPr>
              <w:t>3m</w:t>
            </w:r>
            <w:r>
              <w:rPr>
                <w:rFonts w:hint="eastAsia"/>
                <w:kern w:val="0"/>
                <w:szCs w:val="21"/>
              </w:rPr>
              <w:t>；</w:t>
            </w:r>
            <w:r>
              <w:rPr>
                <w:rFonts w:hint="eastAsia"/>
                <w:bCs/>
                <w:kern w:val="0"/>
                <w:szCs w:val="21"/>
              </w:rPr>
              <w:t>检查报警系统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lastRenderedPageBreak/>
              <w:t>11.3.7</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11.3.8</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检查护具及提示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11.3.9</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检查试验要求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11.3.10</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11.3.11</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11.5.2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粮食粉尘爆炸下限为</w:t>
            </w:r>
            <w:r>
              <w:rPr>
                <w:rFonts w:hint="eastAsia"/>
                <w:kern w:val="0"/>
                <w:szCs w:val="21"/>
              </w:rPr>
              <w:t>40--200g/m</w:t>
            </w:r>
            <w:r>
              <w:rPr>
                <w:rFonts w:hint="eastAsia"/>
                <w:kern w:val="0"/>
                <w:szCs w:val="21"/>
                <w:vertAlign w:val="superscript"/>
              </w:rPr>
              <w:t>3</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起重类</w:t>
            </w:r>
            <w:r>
              <w:rPr>
                <w:b/>
                <w:kern w:val="0"/>
                <w:szCs w:val="21"/>
              </w:rPr>
              <w:t>设备</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证书是否在有效期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试验</w:t>
            </w:r>
            <w:r>
              <w:rPr>
                <w:kern w:val="0"/>
                <w:szCs w:val="21"/>
              </w:rPr>
              <w:t>声光报警器</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压力容器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设备铭牌上标明为简单压力容器不需办理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《特种设备作业人员证》是否在有效期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原则上不超期使用。对于已达设计使用年限，或未规定使用年限但已超过</w:t>
            </w:r>
            <w:r>
              <w:rPr>
                <w:rFonts w:hint="eastAsia"/>
                <w:kern w:val="0"/>
                <w:szCs w:val="21"/>
              </w:rPr>
              <w:t>20</w:t>
            </w:r>
            <w:r>
              <w:rPr>
                <w:rFonts w:hint="eastAsia"/>
                <w:kern w:val="0"/>
                <w:szCs w:val="21"/>
              </w:rPr>
              <w:t>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新的证书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有隔离装置，坚固牢靠</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2.8</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可燃性性</w:t>
            </w:r>
            <w:r>
              <w:rPr>
                <w:kern w:val="0"/>
                <w:szCs w:val="21"/>
              </w:rPr>
              <w:t>气罐远离火源热源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2.9</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电气设施是否防爆，避雷装置是否接地</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2.10</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制定大型气体罐管理制度和操作规程，落实</w:t>
            </w:r>
            <w:r>
              <w:rPr>
                <w:kern w:val="0"/>
                <w:szCs w:val="21"/>
              </w:rPr>
              <w:t>维护、保养及安全责任制</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2.11</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实行使用登记制度，及时填写“使用登记表”</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使用登记表内容完整</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2.12</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kern w:val="0"/>
                <w:szCs w:val="21"/>
              </w:rPr>
              <w:t>定期检查</w:t>
            </w:r>
            <w:r>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有检查表记录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场（厂）内专用机动车辆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12.3</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rsidR="00394BF6" w:rsidRDefault="00394BF6">
            <w:pPr>
              <w:widowControl/>
              <w:spacing w:line="300" w:lineRule="exact"/>
              <w:jc w:val="left"/>
              <w:rPr>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证书在有效期内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合格证在有效期内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冰箱管理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贮存危险化学品的冰箱为防爆冰箱或经过防爆改造的冰箱，禁止使用无霜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查看冰箱及</w:t>
            </w:r>
            <w:r>
              <w:rPr>
                <w:kern w:val="0"/>
                <w:szCs w:val="21"/>
              </w:rPr>
              <w:t>清理记录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螺口拧紧，无开口容器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w:t>
            </w:r>
            <w:r>
              <w:rPr>
                <w:kern w:val="0"/>
                <w:szCs w:val="21"/>
              </w:rPr>
              <w:t>10cm</w:t>
            </w:r>
            <w:r>
              <w:rPr>
                <w:rFonts w:hint="eastAsia"/>
                <w:kern w:val="0"/>
                <w:szCs w:val="21"/>
              </w:rPr>
              <w:t>，</w:t>
            </w:r>
            <w:r>
              <w:rPr>
                <w:kern w:val="0"/>
                <w:szCs w:val="21"/>
              </w:rPr>
              <w:t>上部最少</w:t>
            </w:r>
            <w:r>
              <w:rPr>
                <w:kern w:val="0"/>
                <w:szCs w:val="21"/>
              </w:rPr>
              <w:t>30cm</w:t>
            </w:r>
            <w:r>
              <w:rPr>
                <w:kern w:val="0"/>
                <w:szCs w:val="21"/>
              </w:rPr>
              <w:t>的距离</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实验区和办公生活区严格区分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烘箱与电阻炉管理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r>
              <w:rPr>
                <w:kern w:val="0"/>
                <w:szCs w:val="21"/>
              </w:rPr>
              <w:t>不</w:t>
            </w:r>
            <w:r>
              <w:rPr>
                <w:rFonts w:hint="eastAsia"/>
                <w:kern w:val="0"/>
                <w:szCs w:val="21"/>
              </w:rPr>
              <w:t>攀高</w:t>
            </w:r>
            <w:r>
              <w:rPr>
                <w:kern w:val="0"/>
                <w:szCs w:val="21"/>
              </w:rPr>
              <w:t>为宜</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w:t>
            </w:r>
            <w:r>
              <w:rPr>
                <w:kern w:val="0"/>
                <w:szCs w:val="21"/>
              </w:rPr>
              <w:lastRenderedPageBreak/>
              <w:t>位置张贴高温警示标识，并有必要的防护措施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张贴有安全操作规程、警示标识</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12.5</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查看使用记录、</w:t>
            </w:r>
            <w:r>
              <w:rPr>
                <w:kern w:val="0"/>
                <w:szCs w:val="21"/>
              </w:rPr>
              <w:t>在用标识</w:t>
            </w:r>
            <w:r>
              <w:rPr>
                <w:rFonts w:hint="eastAsia"/>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现场、询问师生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明火电炉与电吹风等管理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许可证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现场、询问学生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bl>
    <w:p w:rsidR="00394BF6" w:rsidRDefault="00394BF6" w:rsidP="00DA0E3F">
      <w:pPr>
        <w:adjustRightInd w:val="0"/>
        <w:snapToGrid w:val="0"/>
        <w:spacing w:beforeLines="50"/>
        <w:jc w:val="left"/>
      </w:pPr>
    </w:p>
    <w:sectPr w:rsidR="00394BF6" w:rsidSect="00DA0E3F">
      <w:footerReference w:type="default" r:id="rId8"/>
      <w:pgSz w:w="16838" w:h="11906" w:orient="landscape"/>
      <w:pgMar w:top="1247" w:right="1418" w:bottom="1134"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BB1" w:rsidRDefault="008A2BB1">
      <w:r>
        <w:separator/>
      </w:r>
    </w:p>
  </w:endnote>
  <w:endnote w:type="continuationSeparator" w:id="0">
    <w:p w:rsidR="008A2BB1" w:rsidRDefault="008A2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宋体"/>
    <w:panose1 w:val="03000509000000000000"/>
    <w:charset w:val="86"/>
    <w:family w:val="script"/>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ºÚÌå">
    <w:altName w:val="Arial"/>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 w:author="THU" w:date="2017-05-13T21:17:00Z"/>
  <w:sdt>
    <w:sdtPr>
      <w:id w:val="1132680932"/>
    </w:sdtPr>
    <w:sdtContent>
      <w:customXmlInsRangeEnd w:id="1"/>
      <w:p w:rsidR="001C7EBF" w:rsidRDefault="001C7EBF">
        <w:pPr>
          <w:pStyle w:val="ac"/>
          <w:jc w:val="center"/>
          <w:rPr>
            <w:ins w:id="2" w:author="THU" w:date="2017-05-13T21:17:00Z"/>
          </w:rPr>
        </w:pPr>
        <w:ins w:id="3" w:author="THU" w:date="2017-05-13T21:17:00Z">
          <w:r>
            <w:fldChar w:fldCharType="begin"/>
          </w:r>
          <w:r>
            <w:instrText>PAGE   \* MERGEFORMAT</w:instrText>
          </w:r>
          <w:r>
            <w:fldChar w:fldCharType="separate"/>
          </w:r>
        </w:ins>
        <w:r w:rsidR="00E971D5" w:rsidRPr="00E971D5">
          <w:rPr>
            <w:noProof/>
            <w:lang w:val="zh-CN"/>
          </w:rPr>
          <w:t>2</w:t>
        </w:r>
        <w:ins w:id="4" w:author="THU" w:date="2017-05-13T21:17:00Z">
          <w:r>
            <w:fldChar w:fldCharType="end"/>
          </w:r>
        </w:ins>
      </w:p>
      <w:customXmlInsRangeStart w:id="5" w:author="THU" w:date="2017-05-13T21:17:00Z"/>
    </w:sdtContent>
  </w:sdt>
  <w:customXmlInsRangeEnd w:id="5"/>
  <w:p w:rsidR="001C7EBF" w:rsidRDefault="001C7EB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BB1" w:rsidRDefault="008A2BB1">
      <w:r>
        <w:separator/>
      </w:r>
    </w:p>
  </w:footnote>
  <w:footnote w:type="continuationSeparator" w:id="0">
    <w:p w:rsidR="008A2BB1" w:rsidRDefault="008A2BB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U">
    <w15:presenceInfo w15:providerId="None" w15:userId="TH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C7EBF"/>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0679"/>
    <w:rsid w:val="002A35AC"/>
    <w:rsid w:val="002A6CBD"/>
    <w:rsid w:val="002A79BC"/>
    <w:rsid w:val="002C0048"/>
    <w:rsid w:val="002C17E5"/>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4BF6"/>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1AD6"/>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46"/>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BB1"/>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0E3F"/>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1D5"/>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0CF6"/>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4E9F73FB"/>
    <w:rsid w:val="54E86EE4"/>
    <w:rsid w:val="5CF01AC2"/>
    <w:rsid w:val="5D4E5899"/>
    <w:rsid w:val="60895EF6"/>
    <w:rsid w:val="699553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0E3F"/>
    <w:pPr>
      <w:widowControl w:val="0"/>
      <w:jc w:val="both"/>
    </w:pPr>
    <w:rPr>
      <w:kern w:val="2"/>
      <w:sz w:val="21"/>
      <w:szCs w:val="24"/>
    </w:rPr>
  </w:style>
  <w:style w:type="paragraph" w:styleId="1">
    <w:name w:val="heading 1"/>
    <w:basedOn w:val="a"/>
    <w:next w:val="a"/>
    <w:link w:val="1Char"/>
    <w:qFormat/>
    <w:rsid w:val="00DA0E3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A0E3F"/>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DA0E3F"/>
    <w:rPr>
      <w:b/>
      <w:bCs/>
    </w:rPr>
  </w:style>
  <w:style w:type="paragraph" w:styleId="a4">
    <w:name w:val="annotation text"/>
    <w:basedOn w:val="a"/>
    <w:link w:val="Char0"/>
    <w:qFormat/>
    <w:rsid w:val="00DA0E3F"/>
    <w:pPr>
      <w:spacing w:line="460" w:lineRule="exact"/>
      <w:jc w:val="left"/>
    </w:pPr>
    <w:rPr>
      <w:rFonts w:ascii="Calibri" w:hAnsi="Calibri"/>
      <w:szCs w:val="21"/>
    </w:rPr>
  </w:style>
  <w:style w:type="paragraph" w:styleId="a5">
    <w:name w:val="caption"/>
    <w:basedOn w:val="a"/>
    <w:next w:val="a"/>
    <w:qFormat/>
    <w:rsid w:val="00DA0E3F"/>
    <w:pPr>
      <w:spacing w:before="152" w:after="160" w:line="460" w:lineRule="exact"/>
    </w:pPr>
    <w:rPr>
      <w:rFonts w:ascii="Arial" w:eastAsia="黑体" w:hAnsi="Arial"/>
      <w:szCs w:val="20"/>
    </w:rPr>
  </w:style>
  <w:style w:type="paragraph" w:styleId="a6">
    <w:name w:val="Document Map"/>
    <w:basedOn w:val="a"/>
    <w:link w:val="Char1"/>
    <w:semiHidden/>
    <w:qFormat/>
    <w:rsid w:val="00DA0E3F"/>
    <w:rPr>
      <w:rFonts w:ascii="宋体"/>
      <w:kern w:val="0"/>
      <w:sz w:val="18"/>
      <w:szCs w:val="18"/>
    </w:rPr>
  </w:style>
  <w:style w:type="paragraph" w:styleId="a7">
    <w:name w:val="Body Text"/>
    <w:basedOn w:val="a"/>
    <w:link w:val="Char2"/>
    <w:qFormat/>
    <w:rsid w:val="00DA0E3F"/>
    <w:pPr>
      <w:spacing w:line="380" w:lineRule="exact"/>
    </w:pPr>
    <w:rPr>
      <w:rFonts w:eastAsia="仿宋_GB2312"/>
      <w:sz w:val="28"/>
      <w:szCs w:val="20"/>
    </w:rPr>
  </w:style>
  <w:style w:type="paragraph" w:styleId="a8">
    <w:name w:val="Body Text Indent"/>
    <w:basedOn w:val="a"/>
    <w:link w:val="Char3"/>
    <w:qFormat/>
    <w:rsid w:val="00DA0E3F"/>
    <w:pPr>
      <w:spacing w:line="460" w:lineRule="exact"/>
      <w:ind w:firstLine="630"/>
    </w:pPr>
    <w:rPr>
      <w:rFonts w:ascii="仿宋_GB2312" w:eastAsia="仿宋_GB2312"/>
      <w:sz w:val="32"/>
      <w:szCs w:val="20"/>
    </w:rPr>
  </w:style>
  <w:style w:type="paragraph" w:styleId="a9">
    <w:name w:val="Plain Text"/>
    <w:basedOn w:val="a"/>
    <w:link w:val="Char4"/>
    <w:qFormat/>
    <w:rsid w:val="00DA0E3F"/>
    <w:pPr>
      <w:spacing w:line="460" w:lineRule="exact"/>
    </w:pPr>
    <w:rPr>
      <w:rFonts w:ascii="宋体" w:hAnsi="Courier New"/>
      <w:szCs w:val="20"/>
    </w:rPr>
  </w:style>
  <w:style w:type="paragraph" w:styleId="aa">
    <w:name w:val="Date"/>
    <w:basedOn w:val="a"/>
    <w:next w:val="a"/>
    <w:link w:val="Char5"/>
    <w:qFormat/>
    <w:rsid w:val="00DA0E3F"/>
    <w:pPr>
      <w:ind w:leftChars="2500" w:left="100"/>
    </w:pPr>
    <w:rPr>
      <w:kern w:val="0"/>
      <w:sz w:val="24"/>
    </w:rPr>
  </w:style>
  <w:style w:type="paragraph" w:styleId="20">
    <w:name w:val="Body Text Indent 2"/>
    <w:basedOn w:val="a"/>
    <w:link w:val="2Char0"/>
    <w:qFormat/>
    <w:rsid w:val="00DA0E3F"/>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b">
    <w:name w:val="Balloon Text"/>
    <w:basedOn w:val="a"/>
    <w:link w:val="Char6"/>
    <w:semiHidden/>
    <w:qFormat/>
    <w:rsid w:val="00DA0E3F"/>
    <w:rPr>
      <w:kern w:val="0"/>
      <w:sz w:val="18"/>
      <w:szCs w:val="18"/>
    </w:rPr>
  </w:style>
  <w:style w:type="paragraph" w:styleId="ac">
    <w:name w:val="footer"/>
    <w:basedOn w:val="a"/>
    <w:link w:val="Char7"/>
    <w:uiPriority w:val="99"/>
    <w:qFormat/>
    <w:rsid w:val="00DA0E3F"/>
    <w:pPr>
      <w:tabs>
        <w:tab w:val="center" w:pos="4153"/>
        <w:tab w:val="right" w:pos="8306"/>
      </w:tabs>
      <w:snapToGrid w:val="0"/>
      <w:jc w:val="left"/>
    </w:pPr>
    <w:rPr>
      <w:kern w:val="0"/>
      <w:sz w:val="18"/>
      <w:szCs w:val="18"/>
    </w:rPr>
  </w:style>
  <w:style w:type="paragraph" w:styleId="ad">
    <w:name w:val="header"/>
    <w:basedOn w:val="a"/>
    <w:link w:val="Char8"/>
    <w:qFormat/>
    <w:rsid w:val="00DA0E3F"/>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rsid w:val="00DA0E3F"/>
    <w:pPr>
      <w:adjustRightInd w:val="0"/>
      <w:snapToGrid w:val="0"/>
      <w:spacing w:line="360" w:lineRule="auto"/>
      <w:ind w:left="75" w:firstLine="345"/>
      <w:outlineLvl w:val="0"/>
    </w:pPr>
    <w:rPr>
      <w:rFonts w:ascii="宋体"/>
      <w:kern w:val="0"/>
      <w:szCs w:val="21"/>
    </w:rPr>
  </w:style>
  <w:style w:type="paragraph" w:styleId="ae">
    <w:name w:val="Normal (Web)"/>
    <w:basedOn w:val="a"/>
    <w:qFormat/>
    <w:rsid w:val="00DA0E3F"/>
    <w:pPr>
      <w:widowControl/>
      <w:spacing w:before="100" w:beforeAutospacing="1" w:after="100" w:afterAutospacing="1" w:line="460" w:lineRule="exact"/>
      <w:jc w:val="left"/>
    </w:pPr>
    <w:rPr>
      <w:rFonts w:ascii="宋体" w:hAnsi="宋体"/>
      <w:kern w:val="0"/>
      <w:sz w:val="24"/>
    </w:rPr>
  </w:style>
  <w:style w:type="character" w:styleId="af">
    <w:name w:val="page number"/>
    <w:qFormat/>
    <w:rsid w:val="00DA0E3F"/>
    <w:rPr>
      <w:rFonts w:cs="Times New Roman"/>
    </w:rPr>
  </w:style>
  <w:style w:type="character" w:styleId="af0">
    <w:name w:val="FollowedHyperlink"/>
    <w:qFormat/>
    <w:rsid w:val="00DA0E3F"/>
    <w:rPr>
      <w:rFonts w:cs="Times New Roman"/>
      <w:color w:val="800080"/>
      <w:u w:val="single"/>
    </w:rPr>
  </w:style>
  <w:style w:type="character" w:styleId="af1">
    <w:name w:val="Hyperlink"/>
    <w:qFormat/>
    <w:rsid w:val="00DA0E3F"/>
    <w:rPr>
      <w:rFonts w:cs="Times New Roman"/>
      <w:color w:val="1B227E"/>
      <w:u w:val="none"/>
    </w:rPr>
  </w:style>
  <w:style w:type="character" w:styleId="af2">
    <w:name w:val="annotation reference"/>
    <w:semiHidden/>
    <w:qFormat/>
    <w:rsid w:val="00DA0E3F"/>
    <w:rPr>
      <w:rFonts w:cs="Times New Roman"/>
      <w:sz w:val="21"/>
      <w:szCs w:val="21"/>
    </w:rPr>
  </w:style>
  <w:style w:type="character" w:styleId="af3">
    <w:name w:val="footnote reference"/>
    <w:semiHidden/>
    <w:qFormat/>
    <w:rsid w:val="00DA0E3F"/>
    <w:rPr>
      <w:rFonts w:cs="Times New Roman"/>
      <w:vertAlign w:val="superscript"/>
    </w:rPr>
  </w:style>
  <w:style w:type="table" w:styleId="af4">
    <w:name w:val="Table Grid"/>
    <w:basedOn w:val="a1"/>
    <w:qFormat/>
    <w:rsid w:val="00DA0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rsid w:val="00DA0E3F"/>
    <w:pPr>
      <w:ind w:firstLineChars="200" w:firstLine="420"/>
    </w:pPr>
  </w:style>
  <w:style w:type="character" w:customStyle="1" w:styleId="Char8">
    <w:name w:val="页眉 Char"/>
    <w:link w:val="ad"/>
    <w:qFormat/>
    <w:locked/>
    <w:rsid w:val="00DA0E3F"/>
    <w:rPr>
      <w:rFonts w:cs="Times New Roman"/>
      <w:sz w:val="18"/>
      <w:szCs w:val="18"/>
    </w:rPr>
  </w:style>
  <w:style w:type="character" w:customStyle="1" w:styleId="Char7">
    <w:name w:val="页脚 Char"/>
    <w:link w:val="ac"/>
    <w:uiPriority w:val="99"/>
    <w:qFormat/>
    <w:locked/>
    <w:rsid w:val="00DA0E3F"/>
    <w:rPr>
      <w:rFonts w:cs="Times New Roman"/>
      <w:sz w:val="18"/>
      <w:szCs w:val="18"/>
    </w:rPr>
  </w:style>
  <w:style w:type="character" w:customStyle="1" w:styleId="Char1">
    <w:name w:val="文档结构图 Char"/>
    <w:link w:val="a6"/>
    <w:qFormat/>
    <w:locked/>
    <w:rsid w:val="00DA0E3F"/>
    <w:rPr>
      <w:rFonts w:ascii="宋体" w:cs="Times New Roman"/>
      <w:sz w:val="18"/>
      <w:szCs w:val="18"/>
    </w:rPr>
  </w:style>
  <w:style w:type="character" w:customStyle="1" w:styleId="1Char">
    <w:name w:val="标题 1 Char"/>
    <w:link w:val="1"/>
    <w:qFormat/>
    <w:locked/>
    <w:rsid w:val="00DA0E3F"/>
    <w:rPr>
      <w:rFonts w:cs="Times New Roman"/>
      <w:b/>
      <w:bCs/>
      <w:kern w:val="44"/>
      <w:sz w:val="44"/>
      <w:szCs w:val="44"/>
    </w:rPr>
  </w:style>
  <w:style w:type="character" w:customStyle="1" w:styleId="Char6">
    <w:name w:val="批注框文本 Char"/>
    <w:link w:val="ab"/>
    <w:qFormat/>
    <w:locked/>
    <w:rsid w:val="00DA0E3F"/>
    <w:rPr>
      <w:rFonts w:cs="Times New Roman"/>
      <w:sz w:val="18"/>
      <w:szCs w:val="18"/>
    </w:rPr>
  </w:style>
  <w:style w:type="character" w:customStyle="1" w:styleId="Char5">
    <w:name w:val="日期 Char"/>
    <w:link w:val="aa"/>
    <w:qFormat/>
    <w:locked/>
    <w:rsid w:val="00DA0E3F"/>
    <w:rPr>
      <w:rFonts w:cs="Times New Roman"/>
      <w:sz w:val="24"/>
      <w:szCs w:val="24"/>
    </w:rPr>
  </w:style>
  <w:style w:type="paragraph" w:customStyle="1" w:styleId="11">
    <w:name w:val="修订1"/>
    <w:hidden/>
    <w:qFormat/>
    <w:rsid w:val="00DA0E3F"/>
    <w:rPr>
      <w:kern w:val="2"/>
      <w:sz w:val="21"/>
      <w:szCs w:val="24"/>
    </w:rPr>
  </w:style>
  <w:style w:type="character" w:customStyle="1" w:styleId="2Char">
    <w:name w:val="标题 2 Char"/>
    <w:link w:val="2"/>
    <w:qFormat/>
    <w:locked/>
    <w:rsid w:val="00DA0E3F"/>
    <w:rPr>
      <w:rFonts w:ascii="宋体" w:eastAsia="宋体" w:cs="Times New Roman"/>
      <w:b/>
      <w:bCs/>
      <w:sz w:val="36"/>
      <w:szCs w:val="36"/>
    </w:rPr>
  </w:style>
  <w:style w:type="character" w:customStyle="1" w:styleId="3Char">
    <w:name w:val="正文文本缩进 3 Char"/>
    <w:link w:val="3"/>
    <w:qFormat/>
    <w:locked/>
    <w:rsid w:val="00DA0E3F"/>
    <w:rPr>
      <w:rFonts w:ascii="宋体" w:eastAsia="宋体" w:cs="Times New Roman"/>
      <w:sz w:val="21"/>
      <w:szCs w:val="21"/>
    </w:rPr>
  </w:style>
  <w:style w:type="paragraph" w:customStyle="1" w:styleId="reader-word-layerreader-word-s19-13">
    <w:name w:val="reader-word-layer reader-word-s19-13"/>
    <w:basedOn w:val="a"/>
    <w:qFormat/>
    <w:rsid w:val="00DA0E3F"/>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DA0E3F"/>
    <w:pPr>
      <w:widowControl/>
      <w:spacing w:before="100" w:beforeAutospacing="1" w:after="100" w:afterAutospacing="1" w:line="460" w:lineRule="exact"/>
      <w:jc w:val="left"/>
    </w:pPr>
    <w:rPr>
      <w:rFonts w:ascii="宋体" w:hAnsi="宋体" w:cs="宋体"/>
      <w:kern w:val="0"/>
      <w:sz w:val="24"/>
    </w:rPr>
  </w:style>
  <w:style w:type="character" w:customStyle="1" w:styleId="Char3">
    <w:name w:val="正文文本缩进 Char"/>
    <w:link w:val="a8"/>
    <w:qFormat/>
    <w:locked/>
    <w:rsid w:val="00DA0E3F"/>
    <w:rPr>
      <w:rFonts w:ascii="仿宋_GB2312" w:eastAsia="仿宋_GB2312" w:cs="Times New Roman"/>
      <w:kern w:val="2"/>
      <w:sz w:val="32"/>
    </w:rPr>
  </w:style>
  <w:style w:type="paragraph" w:customStyle="1" w:styleId="af5">
    <w:name w:val="大标题"/>
    <w:basedOn w:val="a"/>
    <w:qFormat/>
    <w:rsid w:val="00DA0E3F"/>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rsid w:val="00DA0E3F"/>
    <w:pPr>
      <w:adjustRightInd w:val="0"/>
      <w:spacing w:line="440" w:lineRule="atLeast"/>
      <w:jc w:val="left"/>
      <w:textAlignment w:val="bottom"/>
    </w:pPr>
    <w:rPr>
      <w:rFonts w:eastAsia="黑体"/>
      <w:kern w:val="0"/>
      <w:sz w:val="28"/>
      <w:szCs w:val="20"/>
    </w:rPr>
  </w:style>
  <w:style w:type="paragraph" w:customStyle="1" w:styleId="af7">
    <w:name w:val="函号"/>
    <w:basedOn w:val="a"/>
    <w:qFormat/>
    <w:rsid w:val="00DA0E3F"/>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sid w:val="00DA0E3F"/>
    <w:rPr>
      <w:rFonts w:ascii="仿宋_GB2312" w:eastAsia="仿宋_GB2312" w:cs="Times New Roman"/>
      <w:sz w:val="28"/>
    </w:rPr>
  </w:style>
  <w:style w:type="paragraph" w:customStyle="1" w:styleId="af8">
    <w:name w:val="文号"/>
    <w:basedOn w:val="a"/>
    <w:qFormat/>
    <w:rsid w:val="00DA0E3F"/>
    <w:pPr>
      <w:adjustRightInd w:val="0"/>
      <w:spacing w:before="2550" w:line="360" w:lineRule="atLeast"/>
      <w:jc w:val="center"/>
      <w:textAlignment w:val="baseline"/>
    </w:pPr>
    <w:rPr>
      <w:rFonts w:eastAsia="仿宋_GB2312"/>
      <w:kern w:val="0"/>
      <w:sz w:val="28"/>
      <w:szCs w:val="20"/>
    </w:rPr>
  </w:style>
  <w:style w:type="character" w:customStyle="1" w:styleId="Char4">
    <w:name w:val="纯文本 Char"/>
    <w:link w:val="a9"/>
    <w:qFormat/>
    <w:locked/>
    <w:rsid w:val="00DA0E3F"/>
    <w:rPr>
      <w:rFonts w:ascii="宋体" w:hAnsi="Courier New" w:cs="Times New Roman"/>
      <w:kern w:val="2"/>
      <w:sz w:val="21"/>
    </w:rPr>
  </w:style>
  <w:style w:type="character" w:customStyle="1" w:styleId="Char2">
    <w:name w:val="正文文本 Char"/>
    <w:link w:val="a7"/>
    <w:qFormat/>
    <w:locked/>
    <w:rsid w:val="00DA0E3F"/>
    <w:rPr>
      <w:rFonts w:eastAsia="仿宋_GB2312" w:cs="Times New Roman"/>
      <w:kern w:val="2"/>
      <w:sz w:val="28"/>
    </w:rPr>
  </w:style>
  <w:style w:type="character" w:customStyle="1" w:styleId="unnamed2">
    <w:name w:val="unnamed2"/>
    <w:qFormat/>
    <w:rsid w:val="00DA0E3F"/>
    <w:rPr>
      <w:rFonts w:cs="Times New Roman"/>
    </w:rPr>
  </w:style>
  <w:style w:type="character" w:customStyle="1" w:styleId="high-light-bg4">
    <w:name w:val="high-light-bg4"/>
    <w:qFormat/>
    <w:rsid w:val="00DA0E3F"/>
    <w:rPr>
      <w:rFonts w:cs="Times New Roman"/>
    </w:rPr>
  </w:style>
  <w:style w:type="paragraph" w:customStyle="1" w:styleId="ordinary-output">
    <w:name w:val="ordinary-output"/>
    <w:basedOn w:val="a"/>
    <w:qFormat/>
    <w:rsid w:val="00DA0E3F"/>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sid w:val="00DA0E3F"/>
    <w:rPr>
      <w:rFonts w:cs="Times New Roman"/>
    </w:rPr>
  </w:style>
  <w:style w:type="character" w:customStyle="1" w:styleId="Char0">
    <w:name w:val="批注文字 Char"/>
    <w:link w:val="a4"/>
    <w:qFormat/>
    <w:locked/>
    <w:rsid w:val="00DA0E3F"/>
    <w:rPr>
      <w:rFonts w:ascii="Calibri" w:hAnsi="Calibri" w:cs="Calibri"/>
      <w:kern w:val="2"/>
      <w:sz w:val="21"/>
      <w:szCs w:val="21"/>
    </w:rPr>
  </w:style>
  <w:style w:type="character" w:customStyle="1" w:styleId="Char">
    <w:name w:val="批注主题 Char"/>
    <w:link w:val="a3"/>
    <w:semiHidden/>
    <w:qFormat/>
    <w:locked/>
    <w:rsid w:val="00DA0E3F"/>
    <w:rPr>
      <w:rFonts w:ascii="Calibri" w:hAnsi="Calibri" w:cs="Calibri"/>
      <w:b/>
      <w:bCs/>
      <w:kern w:val="2"/>
      <w:sz w:val="21"/>
      <w:szCs w:val="21"/>
    </w:rPr>
  </w:style>
  <w:style w:type="paragraph" w:customStyle="1" w:styleId="21">
    <w:name w:val="修订2"/>
    <w:hidden/>
    <w:uiPriority w:val="99"/>
    <w:semiHidden/>
    <w:qFormat/>
    <w:rsid w:val="00DA0E3F"/>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66D1D0-C8E1-4488-BFE4-23B0E732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3250</Words>
  <Characters>18529</Characters>
  <Application>Microsoft Office Word</Application>
  <DocSecurity>0</DocSecurity>
  <Lines>154</Lines>
  <Paragraphs>43</Paragraphs>
  <ScaleCrop>false</ScaleCrop>
  <Company>sdu</Company>
  <LinksUpToDate>false</LinksUpToDate>
  <CharactersWithSpaces>21736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刘冰</cp:lastModifiedBy>
  <cp:revision>2</cp:revision>
  <cp:lastPrinted>2016-09-26T02:07:00Z</cp:lastPrinted>
  <dcterms:created xsi:type="dcterms:W3CDTF">2019-03-04T02:16:00Z</dcterms:created>
  <dcterms:modified xsi:type="dcterms:W3CDTF">2019-03-04T02:16:00Z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